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1212" w:firstLine="0"/>
        <w:jc w:val="left"/>
        <w:rPr>
          <w:b/>
          <w:sz w:val="34"/>
        </w:rPr>
      </w:pPr>
      <w:r>
        <w:rPr>
          <w:b/>
          <w:sz w:val="34"/>
        </w:rPr>
        <w:t>Part 2, Section V: USSGL Crosswalks to Standard External Reports</w:t>
      </w:r>
    </w:p>
    <w:p>
      <w:pPr>
        <w:pStyle w:val="BodyText"/>
        <w:spacing w:line="312" w:lineRule="auto" w:before="279"/>
        <w:ind w:left="110" w:right="1212"/>
      </w:pPr>
      <w:r>
        <w:rPr>
          <w:w w:val="105"/>
        </w:rPr>
        <w:t>This section includes crosswalks for use in Fiscal Year 2019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10"/>
      </w:pPr>
      <w:r>
        <w:rPr>
          <w:w w:val="105"/>
        </w:rPr>
        <w:t>All crosswalks require pre-closing USSGL account balances.</w:t>
      </w:r>
    </w:p>
    <w:p>
      <w:pPr>
        <w:pStyle w:val="BodyText"/>
        <w:spacing w:before="10"/>
        <w:rPr>
          <w:sz w:val="31"/>
        </w:rPr>
      </w:pPr>
    </w:p>
    <w:p>
      <w:pPr>
        <w:pStyle w:val="BodyText"/>
        <w:spacing w:line="312" w:lineRule="auto"/>
        <w:ind w:left="110" w:right="935"/>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5910"/>
        <w:gridCol w:w="3555"/>
      </w:tblGrid>
      <w:tr>
        <w:trPr>
          <w:trHeight w:val="315" w:hRule="atLeast"/>
        </w:trPr>
        <w:tc>
          <w:tcPr>
            <w:tcW w:w="5910" w:type="dxa"/>
          </w:tcPr>
          <w:p>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pPr>
              <w:pStyle w:val="TableParagraph"/>
              <w:spacing w:before="15"/>
              <w:ind w:left="990"/>
              <w:rPr>
                <w:b/>
                <w:sz w:val="24"/>
              </w:rPr>
            </w:pPr>
            <w:r>
              <w:rPr>
                <w:b/>
                <w:sz w:val="24"/>
              </w:rPr>
              <w:t>Page Number</w:t>
            </w:r>
          </w:p>
        </w:tc>
      </w:tr>
      <w:tr>
        <w:trPr>
          <w:trHeight w:val="315" w:hRule="atLeast"/>
        </w:trPr>
        <w:tc>
          <w:tcPr>
            <w:tcW w:w="5910" w:type="dxa"/>
          </w:tcPr>
          <w:p>
            <w:pPr>
              <w:pStyle w:val="TableParagraph"/>
              <w:rPr>
                <w:sz w:val="24"/>
              </w:rPr>
            </w:pPr>
            <w:r>
              <w:rPr>
                <w:sz w:val="24"/>
              </w:rPr>
              <w:t>Balance Sheet (BS)</w:t>
            </w:r>
          </w:p>
        </w:tc>
        <w:tc>
          <w:tcPr>
            <w:tcW w:w="3555" w:type="dxa"/>
            <w:tcBorders>
              <w:right w:val="single" w:sz="12" w:space="0" w:color="818181"/>
            </w:tcBorders>
          </w:tcPr>
          <w:p>
            <w:pPr>
              <w:pStyle w:val="TableParagraph"/>
              <w:rPr>
                <w:sz w:val="24"/>
              </w:rPr>
            </w:pPr>
            <w:r>
              <w:rPr>
                <w:sz w:val="24"/>
              </w:rPr>
              <w:t>V BS - 1</w:t>
            </w:r>
          </w:p>
        </w:tc>
      </w:tr>
      <w:tr>
        <w:trPr>
          <w:trHeight w:val="315" w:hRule="atLeast"/>
        </w:trPr>
        <w:tc>
          <w:tcPr>
            <w:tcW w:w="5910" w:type="dxa"/>
          </w:tcPr>
          <w:p>
            <w:pPr>
              <w:pStyle w:val="TableParagraph"/>
              <w:rPr>
                <w:sz w:val="24"/>
              </w:rPr>
            </w:pPr>
            <w:r>
              <w:rPr>
                <w:sz w:val="24"/>
              </w:rPr>
              <w:t>Statement of Net Cost (SNC)</w:t>
            </w:r>
          </w:p>
        </w:tc>
        <w:tc>
          <w:tcPr>
            <w:tcW w:w="3555" w:type="dxa"/>
            <w:tcBorders>
              <w:right w:val="single" w:sz="12" w:space="0" w:color="818181"/>
            </w:tcBorders>
          </w:tcPr>
          <w:p>
            <w:pPr>
              <w:pStyle w:val="TableParagraph"/>
              <w:rPr>
                <w:sz w:val="24"/>
              </w:rPr>
            </w:pPr>
            <w:r>
              <w:rPr>
                <w:sz w:val="24"/>
              </w:rPr>
              <w:t>V SNC - 1</w:t>
            </w:r>
          </w:p>
        </w:tc>
      </w:tr>
      <w:tr>
        <w:trPr>
          <w:trHeight w:val="315" w:hRule="atLeast"/>
        </w:trPr>
        <w:tc>
          <w:tcPr>
            <w:tcW w:w="5910" w:type="dxa"/>
          </w:tcPr>
          <w:p>
            <w:pPr>
              <w:pStyle w:val="TableParagraph"/>
              <w:rPr>
                <w:sz w:val="24"/>
              </w:rPr>
            </w:pPr>
            <w:r>
              <w:rPr>
                <w:sz w:val="24"/>
              </w:rPr>
              <w:t>Statement of Changes in Net Position (SCNP)</w:t>
            </w:r>
          </w:p>
        </w:tc>
        <w:tc>
          <w:tcPr>
            <w:tcW w:w="3555" w:type="dxa"/>
            <w:tcBorders>
              <w:right w:val="single" w:sz="12" w:space="0" w:color="818181"/>
            </w:tcBorders>
          </w:tcPr>
          <w:p>
            <w:pPr>
              <w:pStyle w:val="TableParagraph"/>
              <w:rPr>
                <w:sz w:val="24"/>
              </w:rPr>
            </w:pPr>
            <w:r>
              <w:rPr>
                <w:sz w:val="24"/>
              </w:rPr>
              <w:t>V SCNP - 1</w:t>
            </w:r>
          </w:p>
        </w:tc>
      </w:tr>
      <w:tr>
        <w:trPr>
          <w:trHeight w:val="315" w:hRule="atLeast"/>
        </w:trPr>
        <w:tc>
          <w:tcPr>
            <w:tcW w:w="5910" w:type="dxa"/>
          </w:tcPr>
          <w:p>
            <w:pPr>
              <w:pStyle w:val="TableParagraph"/>
              <w:rPr>
                <w:sz w:val="24"/>
              </w:rPr>
            </w:pPr>
            <w:r>
              <w:rPr>
                <w:sz w:val="24"/>
              </w:rPr>
              <w:t>Statement of Custodial Activity (SCA)</w:t>
            </w:r>
          </w:p>
        </w:tc>
        <w:tc>
          <w:tcPr>
            <w:tcW w:w="3555" w:type="dxa"/>
            <w:tcBorders>
              <w:right w:val="single" w:sz="12" w:space="0" w:color="818181"/>
            </w:tcBorders>
          </w:tcPr>
          <w:p>
            <w:pPr>
              <w:pStyle w:val="TableParagraph"/>
              <w:rPr>
                <w:sz w:val="24"/>
              </w:rPr>
            </w:pPr>
            <w:r>
              <w:rPr>
                <w:sz w:val="24"/>
              </w:rPr>
              <w:t>V SCA - 1</w:t>
            </w:r>
          </w:p>
        </w:tc>
      </w:tr>
      <w:tr>
        <w:trPr>
          <w:trHeight w:val="315" w:hRule="atLeast"/>
        </w:trPr>
        <w:tc>
          <w:tcPr>
            <w:tcW w:w="5910" w:type="dxa"/>
          </w:tcPr>
          <w:p>
            <w:pPr>
              <w:pStyle w:val="TableParagraph"/>
              <w:rPr>
                <w:sz w:val="24"/>
              </w:rPr>
            </w:pPr>
            <w:r>
              <w:rPr>
                <w:sz w:val="24"/>
              </w:rPr>
              <w:t>Statement of Budgetary Resources (SBR)</w:t>
            </w:r>
          </w:p>
        </w:tc>
        <w:tc>
          <w:tcPr>
            <w:tcW w:w="3555" w:type="dxa"/>
            <w:tcBorders>
              <w:right w:val="single" w:sz="12" w:space="0" w:color="818181"/>
            </w:tcBorders>
          </w:tcPr>
          <w:p>
            <w:pPr>
              <w:pStyle w:val="TableParagraph"/>
              <w:rPr>
                <w:sz w:val="24"/>
              </w:rPr>
            </w:pPr>
            <w:r>
              <w:rPr>
                <w:sz w:val="24"/>
              </w:rPr>
              <w:t>V SBR - 1</w:t>
            </w:r>
          </w:p>
        </w:tc>
      </w:tr>
      <w:tr>
        <w:trPr>
          <w:trHeight w:val="885" w:hRule="atLeast"/>
        </w:trPr>
        <w:tc>
          <w:tcPr>
            <w:tcW w:w="5910" w:type="dxa"/>
            <w:tcBorders>
              <w:bottom w:val="single" w:sz="12" w:space="0" w:color="818181"/>
            </w:tcBorders>
          </w:tcPr>
          <w:p>
            <w:pPr>
              <w:pStyle w:val="TableParagraph"/>
              <w:spacing w:line="280" w:lineRule="atLeast" w:before="10"/>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pPr>
              <w:pStyle w:val="TableParagraph"/>
              <w:rPr>
                <w:sz w:val="24"/>
              </w:rPr>
            </w:pPr>
            <w:r>
              <w:rPr>
                <w:sz w:val="24"/>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dcterms:created xsi:type="dcterms:W3CDTF">2019-04-09T14:43:23Z</dcterms:created>
  <dcterms:modified xsi:type="dcterms:W3CDTF">2019-04-09T14:43:23Z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