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 w:before="69"/>
        <w:ind w:left="3393" w:right="2545" w:hanging="83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U.S. Government Standard General Ledger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bookmarkStart w:name="USSGL Account Attributes" w:id="2"/>
      <w:bookmarkEnd w:id="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ibu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mbol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(GTA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5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right="35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oss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refere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ibut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ms.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lks.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right="12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487100,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487200,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497100,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497200,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eare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480100,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480200,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490100,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490200,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id.”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6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71" w:footer="756" w:top="1240" w:bottom="940" w:left="1320" w:right="1340"/>
          <w:pgNumType w:start="1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0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ft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pgSz w:w="12240" w:h="15840"/>
      <w:pgMar w:header="571" w:footer="756" w:top="124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43.20929pt;width:60.196281pt;height:11.96pt;mso-position-horizontal-relative:page;mso-position-vertical-relative:page;z-index:-1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2793pt;margin-top:743.207703pt;width:26.77476pt;height:11.96156pt;mso-position-horizontal-relative:page;mso-position-vertical-relative:page;z-index:-1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579132pt;margin-top:743.20929pt;width:50.105807pt;height:11.96pt;mso-position-horizontal-relative:page;mso-position-vertical-relative:page;z-index:-1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une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7.529266pt;width:29.619081pt;height:11.96pt;mso-position-horizontal-relative:page;mso-position-vertical-relative:page;z-index:-1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512482pt;margin-top:27.529266pt;width:129.290794pt;height:11.96pt;mso-position-horizontal-relative:page;mso-position-vertical-relative:page;z-index:-1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60159pt;margin-top:51.293827pt;width:70.144332pt;height:11.96pt;mso-position-horizontal-relative:page;mso-position-vertical-relative:page;z-index:-1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70459pt;margin-top:51.293827pt;width:58.568819pt;height:11.96pt;mso-position-horizontal-relative:page;mso-position-vertical-relative:page;z-index:-1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C. Yuran</dc:creator>
  <dc:title>USSGL Account Attributes</dc:title>
  <dcterms:created xsi:type="dcterms:W3CDTF">2015-07-15T07:26:28Z</dcterms:created>
  <dcterms:modified xsi:type="dcterms:W3CDTF">2015-07-15T07:26:28Z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2015-07-15T00:00:00Z</vt:filetime>
  </property>
</Properties>
</file>