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1D701" w14:textId="3EBABE84" w:rsidR="00292AE6" w:rsidRDefault="00230169" w:rsidP="00292AE6">
      <w:pPr>
        <w:overflowPunct w:val="0"/>
        <w:autoSpaceDE w:val="0"/>
        <w:autoSpaceDN w:val="0"/>
        <w:adjustRightInd w:val="0"/>
        <w:jc w:val="center"/>
        <w:textAlignment w:val="baseline"/>
        <w:rPr>
          <w:b/>
          <w:bCs/>
          <w:iCs/>
          <w:color w:val="000000"/>
          <w:sz w:val="28"/>
          <w:szCs w:val="28"/>
        </w:rPr>
      </w:pPr>
      <w:r>
        <w:rPr>
          <w:b/>
          <w:bCs/>
          <w:iCs/>
          <w:color w:val="000000"/>
          <w:sz w:val="28"/>
          <w:szCs w:val="28"/>
        </w:rPr>
        <w:t>Additions and Modifications to USSGL Accounts</w:t>
      </w:r>
      <w:r w:rsidR="00292AE6" w:rsidRPr="00292AE6">
        <w:rPr>
          <w:b/>
          <w:bCs/>
          <w:iCs/>
          <w:color w:val="000000"/>
          <w:sz w:val="28"/>
          <w:szCs w:val="28"/>
        </w:rPr>
        <w:t xml:space="preserve"> </w:t>
      </w:r>
      <w:r w:rsidR="00F21CDE">
        <w:rPr>
          <w:b/>
          <w:bCs/>
          <w:iCs/>
          <w:color w:val="000000"/>
          <w:sz w:val="28"/>
          <w:szCs w:val="28"/>
        </w:rPr>
        <w:t>(Effective FY 2021)</w:t>
      </w:r>
    </w:p>
    <w:p w14:paraId="77F23ABE" w14:textId="77777777" w:rsidR="00230169" w:rsidRDefault="00230169" w:rsidP="00230169">
      <w:pPr>
        <w:overflowPunct w:val="0"/>
        <w:autoSpaceDE w:val="0"/>
        <w:autoSpaceDN w:val="0"/>
        <w:adjustRightInd w:val="0"/>
        <w:textAlignment w:val="baseline"/>
        <w:rPr>
          <w:b/>
          <w:bCs/>
          <w:iCs/>
          <w:color w:val="000000"/>
          <w:sz w:val="28"/>
          <w:szCs w:val="28"/>
        </w:rPr>
      </w:pPr>
    </w:p>
    <w:p w14:paraId="22C4951E" w14:textId="77777777" w:rsidR="00230169" w:rsidRPr="00230169" w:rsidRDefault="00230169" w:rsidP="00230169">
      <w:pPr>
        <w:overflowPunct w:val="0"/>
        <w:autoSpaceDE w:val="0"/>
        <w:autoSpaceDN w:val="0"/>
        <w:adjustRightInd w:val="0"/>
        <w:textAlignment w:val="baseline"/>
        <w:rPr>
          <w:b/>
          <w:bCs/>
          <w:iCs/>
          <w:color w:val="000000"/>
        </w:rPr>
      </w:pPr>
      <w:r w:rsidRPr="00230169">
        <w:rPr>
          <w:b/>
          <w:bCs/>
          <w:iCs/>
          <w:color w:val="000000"/>
        </w:rPr>
        <w:t>Modifications to Current USSGL Accounts</w:t>
      </w:r>
      <w:r>
        <w:rPr>
          <w:b/>
          <w:bCs/>
          <w:iCs/>
          <w:color w:val="000000"/>
        </w:rPr>
        <w:t>:</w:t>
      </w:r>
    </w:p>
    <w:p w14:paraId="6A9970BE" w14:textId="77777777" w:rsidR="004D2F4E" w:rsidRDefault="004D2F4E" w:rsidP="00292AE6">
      <w:pPr>
        <w:jc w:val="center"/>
      </w:pPr>
    </w:p>
    <w:p w14:paraId="1B8728DB" w14:textId="77777777" w:rsidR="00292AE6" w:rsidRPr="00C831EF" w:rsidRDefault="00292AE6" w:rsidP="00292AE6">
      <w:pPr>
        <w:autoSpaceDE w:val="0"/>
        <w:autoSpaceDN w:val="0"/>
        <w:adjustRightInd w:val="0"/>
        <w:rPr>
          <w:color w:val="000000"/>
          <w:sz w:val="23"/>
          <w:szCs w:val="23"/>
        </w:rPr>
      </w:pPr>
      <w:r w:rsidRPr="00C831EF">
        <w:rPr>
          <w:b/>
          <w:bCs/>
          <w:color w:val="000000"/>
          <w:sz w:val="23"/>
          <w:szCs w:val="23"/>
        </w:rPr>
        <w:t xml:space="preserve">Account Title: </w:t>
      </w:r>
      <w:r w:rsidRPr="00C831EF">
        <w:rPr>
          <w:color w:val="000000"/>
          <w:sz w:val="23"/>
          <w:szCs w:val="23"/>
        </w:rPr>
        <w:t xml:space="preserve">Anticipated Reimbursements </w:t>
      </w:r>
      <w:r w:rsidRPr="00C831EF">
        <w:rPr>
          <w:strike/>
          <w:color w:val="FF0000"/>
          <w:sz w:val="23"/>
          <w:szCs w:val="23"/>
        </w:rPr>
        <w:t>and Other Income</w:t>
      </w:r>
      <w:r w:rsidRPr="00C831EF">
        <w:rPr>
          <w:color w:val="FF0000"/>
          <w:sz w:val="23"/>
          <w:szCs w:val="23"/>
        </w:rPr>
        <w:t xml:space="preserve"> </w:t>
      </w:r>
    </w:p>
    <w:p w14:paraId="2B370864" w14:textId="77777777" w:rsidR="00292AE6" w:rsidRPr="00C831EF" w:rsidRDefault="00292AE6" w:rsidP="00292AE6">
      <w:pPr>
        <w:autoSpaceDE w:val="0"/>
        <w:autoSpaceDN w:val="0"/>
        <w:adjustRightInd w:val="0"/>
        <w:rPr>
          <w:color w:val="000000"/>
          <w:sz w:val="23"/>
          <w:szCs w:val="23"/>
        </w:rPr>
      </w:pPr>
      <w:r w:rsidRPr="00C831EF">
        <w:rPr>
          <w:b/>
          <w:bCs/>
          <w:color w:val="000000"/>
          <w:sz w:val="23"/>
          <w:szCs w:val="23"/>
        </w:rPr>
        <w:t xml:space="preserve">Account Number: </w:t>
      </w:r>
      <w:r w:rsidRPr="00C831EF">
        <w:rPr>
          <w:color w:val="000000"/>
          <w:sz w:val="23"/>
          <w:szCs w:val="23"/>
        </w:rPr>
        <w:t xml:space="preserve">421000 </w:t>
      </w:r>
    </w:p>
    <w:p w14:paraId="7949ABF5" w14:textId="77777777" w:rsidR="00292AE6" w:rsidRPr="00C831EF" w:rsidRDefault="00292AE6" w:rsidP="00292AE6">
      <w:pPr>
        <w:autoSpaceDE w:val="0"/>
        <w:autoSpaceDN w:val="0"/>
        <w:adjustRightInd w:val="0"/>
        <w:rPr>
          <w:color w:val="000000"/>
          <w:sz w:val="23"/>
          <w:szCs w:val="23"/>
        </w:rPr>
      </w:pPr>
      <w:r w:rsidRPr="00C831EF">
        <w:rPr>
          <w:b/>
          <w:bCs/>
          <w:color w:val="000000"/>
          <w:sz w:val="23"/>
          <w:szCs w:val="23"/>
        </w:rPr>
        <w:t xml:space="preserve">Normal Balance: </w:t>
      </w:r>
      <w:r w:rsidRPr="00C831EF">
        <w:rPr>
          <w:color w:val="000000"/>
          <w:sz w:val="23"/>
          <w:szCs w:val="23"/>
        </w:rPr>
        <w:t xml:space="preserve">Debit </w:t>
      </w:r>
    </w:p>
    <w:p w14:paraId="1A56C8B9" w14:textId="77777777" w:rsidR="00292AE6" w:rsidRDefault="00292AE6" w:rsidP="00292AE6">
      <w:pPr>
        <w:autoSpaceDE w:val="0"/>
        <w:autoSpaceDN w:val="0"/>
        <w:adjustRightInd w:val="0"/>
        <w:spacing w:after="240"/>
        <w:rPr>
          <w:color w:val="000000"/>
          <w:sz w:val="23"/>
          <w:szCs w:val="23"/>
        </w:rPr>
      </w:pPr>
      <w:r w:rsidRPr="00C831EF">
        <w:rPr>
          <w:b/>
          <w:bCs/>
          <w:color w:val="000000"/>
          <w:sz w:val="23"/>
          <w:szCs w:val="23"/>
        </w:rPr>
        <w:t xml:space="preserve">Definition: </w:t>
      </w:r>
      <w:r w:rsidRPr="00C831EF">
        <w:rPr>
          <w:color w:val="000000"/>
          <w:sz w:val="23"/>
          <w:szCs w:val="23"/>
        </w:rPr>
        <w:t xml:space="preserve">The estimate of reimbursements expected to be earned during the current fiscal year, subject to Office of Management and Budget apportionment, other authorized reimbursements, </w:t>
      </w:r>
      <w:r w:rsidRPr="00C831EF">
        <w:rPr>
          <w:strike/>
          <w:color w:val="FF0000"/>
          <w:sz w:val="23"/>
          <w:szCs w:val="23"/>
        </w:rPr>
        <w:t>and/or other</w:t>
      </w:r>
      <w:r w:rsidRPr="00C831EF">
        <w:rPr>
          <w:color w:val="FF0000"/>
          <w:sz w:val="23"/>
          <w:szCs w:val="23"/>
        </w:rPr>
        <w:t xml:space="preserve"> </w:t>
      </w:r>
      <w:r w:rsidRPr="00C831EF">
        <w:rPr>
          <w:strike/>
          <w:color w:val="FF0000"/>
          <w:sz w:val="23"/>
          <w:szCs w:val="23"/>
        </w:rPr>
        <w:t>income</w:t>
      </w:r>
      <w:r w:rsidRPr="00C831EF">
        <w:rPr>
          <w:color w:val="000000"/>
          <w:sz w:val="23"/>
          <w:szCs w:val="23"/>
        </w:rPr>
        <w:t xml:space="preserve"> for which current fiscal year obligational authority is automatically established based on customer orders received.</w:t>
      </w:r>
    </w:p>
    <w:p w14:paraId="0E5F1848" w14:textId="6FBC77F0" w:rsidR="00292AE6" w:rsidRDefault="00292AE6" w:rsidP="00B81813">
      <w:pPr>
        <w:autoSpaceDE w:val="0"/>
        <w:autoSpaceDN w:val="0"/>
        <w:adjustRightInd w:val="0"/>
        <w:rPr>
          <w:color w:val="000000"/>
          <w:sz w:val="23"/>
          <w:szCs w:val="23"/>
        </w:rPr>
      </w:pPr>
      <w:r>
        <w:rPr>
          <w:b/>
          <w:bCs/>
          <w:color w:val="000000"/>
          <w:sz w:val="23"/>
          <w:szCs w:val="23"/>
        </w:rPr>
        <w:t>Justification:</w:t>
      </w:r>
      <w:r>
        <w:rPr>
          <w:color w:val="000000"/>
          <w:sz w:val="23"/>
          <w:szCs w:val="23"/>
        </w:rPr>
        <w:t xml:space="preserve"> Remove “other income” from the title and definition to make the meaning clearer.</w:t>
      </w:r>
    </w:p>
    <w:p w14:paraId="2C521AF0" w14:textId="64E040A0" w:rsidR="0003682D" w:rsidRDefault="0003682D" w:rsidP="00B81813">
      <w:pPr>
        <w:autoSpaceDE w:val="0"/>
        <w:autoSpaceDN w:val="0"/>
        <w:adjustRightInd w:val="0"/>
        <w:rPr>
          <w:color w:val="000000"/>
          <w:sz w:val="23"/>
          <w:szCs w:val="23"/>
        </w:rPr>
      </w:pPr>
    </w:p>
    <w:p w14:paraId="0A1C395B" w14:textId="77D11BDE" w:rsidR="0003682D" w:rsidRDefault="0003682D" w:rsidP="00B81813">
      <w:pPr>
        <w:autoSpaceDE w:val="0"/>
        <w:autoSpaceDN w:val="0"/>
        <w:adjustRightInd w:val="0"/>
        <w:rPr>
          <w:color w:val="000000"/>
          <w:sz w:val="23"/>
          <w:szCs w:val="23"/>
        </w:rPr>
      </w:pPr>
    </w:p>
    <w:p w14:paraId="58174849" w14:textId="77777777" w:rsidR="0003682D" w:rsidRPr="0003682D" w:rsidRDefault="0003682D" w:rsidP="0003682D">
      <w:pPr>
        <w:autoSpaceDE w:val="0"/>
        <w:autoSpaceDN w:val="0"/>
        <w:adjustRightInd w:val="0"/>
        <w:rPr>
          <w:rFonts w:eastAsiaTheme="minorHAnsi"/>
          <w:color w:val="000000"/>
          <w:sz w:val="23"/>
          <w:szCs w:val="23"/>
        </w:rPr>
      </w:pPr>
      <w:bookmarkStart w:id="0" w:name="_Hlk37738836"/>
      <w:r w:rsidRPr="0003682D">
        <w:rPr>
          <w:rFonts w:eastAsiaTheme="minorHAnsi"/>
          <w:b/>
          <w:bCs/>
          <w:color w:val="000000"/>
          <w:sz w:val="23"/>
          <w:szCs w:val="23"/>
        </w:rPr>
        <w:t xml:space="preserve">Account Title: </w:t>
      </w:r>
      <w:r w:rsidRPr="0003682D">
        <w:rPr>
          <w:rFonts w:eastAsiaTheme="minorHAnsi"/>
          <w:color w:val="000000"/>
          <w:sz w:val="23"/>
          <w:szCs w:val="23"/>
        </w:rPr>
        <w:t xml:space="preserve">Reimbursements </w:t>
      </w:r>
      <w:r w:rsidRPr="0003682D">
        <w:rPr>
          <w:rFonts w:eastAsiaTheme="minorHAnsi"/>
          <w:strike/>
          <w:color w:val="FF0000"/>
          <w:sz w:val="23"/>
          <w:szCs w:val="23"/>
        </w:rPr>
        <w:t>and Other Income</w:t>
      </w:r>
      <w:r w:rsidRPr="0003682D">
        <w:rPr>
          <w:rFonts w:eastAsiaTheme="minorHAnsi"/>
          <w:color w:val="FF0000"/>
          <w:sz w:val="23"/>
          <w:szCs w:val="23"/>
        </w:rPr>
        <w:t xml:space="preserve"> </w:t>
      </w:r>
      <w:r w:rsidRPr="0003682D">
        <w:rPr>
          <w:rFonts w:eastAsiaTheme="minorHAnsi"/>
          <w:color w:val="000000"/>
          <w:sz w:val="23"/>
          <w:szCs w:val="23"/>
        </w:rPr>
        <w:t xml:space="preserve">Earned - Receivable - Transferred </w:t>
      </w:r>
    </w:p>
    <w:p w14:paraId="103CFC41" w14:textId="77777777" w:rsidR="0003682D" w:rsidRPr="0003682D" w:rsidRDefault="0003682D" w:rsidP="0003682D">
      <w:pPr>
        <w:autoSpaceDE w:val="0"/>
        <w:autoSpaceDN w:val="0"/>
        <w:adjustRightInd w:val="0"/>
        <w:rPr>
          <w:rFonts w:eastAsiaTheme="minorHAnsi"/>
          <w:color w:val="000000"/>
          <w:sz w:val="23"/>
          <w:szCs w:val="23"/>
        </w:rPr>
      </w:pPr>
      <w:r w:rsidRPr="0003682D">
        <w:rPr>
          <w:rFonts w:eastAsiaTheme="minorHAnsi"/>
          <w:b/>
          <w:bCs/>
          <w:color w:val="000000"/>
          <w:sz w:val="23"/>
          <w:szCs w:val="23"/>
        </w:rPr>
        <w:t xml:space="preserve">Account Number: </w:t>
      </w:r>
      <w:r w:rsidRPr="0003682D">
        <w:rPr>
          <w:rFonts w:eastAsiaTheme="minorHAnsi"/>
          <w:color w:val="000000"/>
          <w:sz w:val="23"/>
          <w:szCs w:val="23"/>
        </w:rPr>
        <w:t xml:space="preserve">423300 </w:t>
      </w:r>
    </w:p>
    <w:p w14:paraId="0EA5F407" w14:textId="77777777" w:rsidR="0003682D" w:rsidRPr="0003682D" w:rsidRDefault="0003682D" w:rsidP="0003682D">
      <w:pPr>
        <w:autoSpaceDE w:val="0"/>
        <w:autoSpaceDN w:val="0"/>
        <w:adjustRightInd w:val="0"/>
        <w:rPr>
          <w:rFonts w:eastAsiaTheme="minorHAnsi"/>
          <w:color w:val="000000"/>
          <w:sz w:val="23"/>
          <w:szCs w:val="23"/>
        </w:rPr>
      </w:pPr>
      <w:r w:rsidRPr="0003682D">
        <w:rPr>
          <w:rFonts w:eastAsiaTheme="minorHAnsi"/>
          <w:b/>
          <w:bCs/>
          <w:color w:val="000000"/>
          <w:sz w:val="23"/>
          <w:szCs w:val="23"/>
        </w:rPr>
        <w:t xml:space="preserve">Normal Balance: </w:t>
      </w:r>
      <w:r w:rsidRPr="0003682D">
        <w:rPr>
          <w:rFonts w:eastAsiaTheme="minorHAnsi"/>
          <w:color w:val="000000"/>
          <w:sz w:val="23"/>
          <w:szCs w:val="23"/>
        </w:rPr>
        <w:t xml:space="preserve">Debit </w:t>
      </w:r>
    </w:p>
    <w:p w14:paraId="2C26FC40" w14:textId="5E022FBE" w:rsidR="0003682D" w:rsidRDefault="0003682D" w:rsidP="0003682D">
      <w:pPr>
        <w:autoSpaceDE w:val="0"/>
        <w:autoSpaceDN w:val="0"/>
        <w:adjustRightInd w:val="0"/>
        <w:rPr>
          <w:rFonts w:eastAsiaTheme="minorHAnsi"/>
          <w:color w:val="000000"/>
          <w:sz w:val="23"/>
          <w:szCs w:val="23"/>
        </w:rPr>
      </w:pPr>
      <w:r w:rsidRPr="0003682D">
        <w:rPr>
          <w:rFonts w:eastAsiaTheme="minorHAnsi"/>
          <w:b/>
          <w:bCs/>
          <w:color w:val="000000"/>
          <w:sz w:val="23"/>
          <w:szCs w:val="23"/>
        </w:rPr>
        <w:t xml:space="preserve">Definition: </w:t>
      </w:r>
      <w:r w:rsidRPr="0003682D">
        <w:rPr>
          <w:rFonts w:eastAsiaTheme="minorHAnsi"/>
          <w:color w:val="000000"/>
          <w:sz w:val="23"/>
          <w:szCs w:val="23"/>
        </w:rPr>
        <w:t xml:space="preserve">The amount in USSGL account 425100, "Reimbursements </w:t>
      </w:r>
      <w:r w:rsidRPr="0003682D">
        <w:rPr>
          <w:rFonts w:eastAsiaTheme="minorHAnsi"/>
          <w:strike/>
          <w:color w:val="FF0000"/>
          <w:sz w:val="23"/>
          <w:szCs w:val="23"/>
        </w:rPr>
        <w:t>and Other Income</w:t>
      </w:r>
      <w:r w:rsidRPr="0003682D">
        <w:rPr>
          <w:rFonts w:eastAsiaTheme="minorHAnsi"/>
          <w:color w:val="FF0000"/>
          <w:sz w:val="23"/>
          <w:szCs w:val="23"/>
        </w:rPr>
        <w:t xml:space="preserve"> </w:t>
      </w:r>
      <w:r w:rsidRPr="0003682D">
        <w:rPr>
          <w:rFonts w:eastAsiaTheme="minorHAnsi"/>
          <w:color w:val="000000"/>
          <w:sz w:val="23"/>
          <w:szCs w:val="23"/>
        </w:rPr>
        <w:t>Earned - Receivable," transferred from one Treasury Appropriation Fund Symbol to another. Although the normal balance for this account is debit, it is acceptable for this account to have a credit balance.</w:t>
      </w:r>
    </w:p>
    <w:p w14:paraId="14EE76A7" w14:textId="45520407" w:rsidR="0003682D" w:rsidRDefault="0003682D" w:rsidP="0003682D">
      <w:pPr>
        <w:autoSpaceDE w:val="0"/>
        <w:autoSpaceDN w:val="0"/>
        <w:adjustRightInd w:val="0"/>
        <w:rPr>
          <w:rFonts w:eastAsiaTheme="minorHAnsi"/>
          <w:color w:val="000000"/>
          <w:sz w:val="23"/>
          <w:szCs w:val="23"/>
        </w:rPr>
      </w:pPr>
    </w:p>
    <w:p w14:paraId="46741EBE" w14:textId="77777777" w:rsidR="0003682D" w:rsidRDefault="0003682D" w:rsidP="0003682D">
      <w:pPr>
        <w:autoSpaceDE w:val="0"/>
        <w:autoSpaceDN w:val="0"/>
        <w:adjustRightInd w:val="0"/>
        <w:spacing w:after="240"/>
        <w:rPr>
          <w:color w:val="000000"/>
          <w:sz w:val="23"/>
          <w:szCs w:val="23"/>
        </w:rPr>
      </w:pPr>
      <w:r>
        <w:rPr>
          <w:b/>
          <w:bCs/>
          <w:color w:val="000000"/>
          <w:sz w:val="23"/>
          <w:szCs w:val="23"/>
        </w:rPr>
        <w:t>Justification:</w:t>
      </w:r>
      <w:r>
        <w:rPr>
          <w:color w:val="000000"/>
          <w:sz w:val="23"/>
          <w:szCs w:val="23"/>
        </w:rPr>
        <w:t xml:space="preserve"> Remove “other income” from the title and definition to make the meaning clearer.</w:t>
      </w:r>
    </w:p>
    <w:p w14:paraId="76716013" w14:textId="77777777" w:rsidR="0003682D" w:rsidRDefault="0003682D" w:rsidP="0003682D">
      <w:pPr>
        <w:autoSpaceDE w:val="0"/>
        <w:autoSpaceDN w:val="0"/>
        <w:adjustRightInd w:val="0"/>
        <w:rPr>
          <w:color w:val="000000"/>
          <w:sz w:val="23"/>
          <w:szCs w:val="23"/>
        </w:rPr>
      </w:pPr>
    </w:p>
    <w:bookmarkEnd w:id="0"/>
    <w:p w14:paraId="44BD64D3" w14:textId="77777777" w:rsidR="00B81813" w:rsidRPr="000F5782" w:rsidRDefault="00B81813" w:rsidP="00B81813">
      <w:pPr>
        <w:autoSpaceDE w:val="0"/>
        <w:autoSpaceDN w:val="0"/>
        <w:adjustRightInd w:val="0"/>
        <w:rPr>
          <w:color w:val="000000"/>
          <w:sz w:val="23"/>
          <w:szCs w:val="23"/>
        </w:rPr>
      </w:pPr>
      <w:r w:rsidRPr="000F5782">
        <w:rPr>
          <w:b/>
          <w:bCs/>
          <w:color w:val="000000"/>
          <w:sz w:val="23"/>
          <w:szCs w:val="23"/>
        </w:rPr>
        <w:t xml:space="preserve">Account Title: </w:t>
      </w:r>
      <w:r w:rsidRPr="000F5782">
        <w:rPr>
          <w:color w:val="000000"/>
          <w:sz w:val="23"/>
          <w:szCs w:val="23"/>
        </w:rPr>
        <w:t xml:space="preserve">Reimbursements </w:t>
      </w:r>
      <w:r w:rsidRPr="000F5782">
        <w:rPr>
          <w:strike/>
          <w:color w:val="FF0000"/>
          <w:sz w:val="23"/>
          <w:szCs w:val="23"/>
        </w:rPr>
        <w:t>and Other Income</w:t>
      </w:r>
      <w:r w:rsidRPr="000F5782">
        <w:rPr>
          <w:color w:val="FF0000"/>
          <w:sz w:val="23"/>
          <w:szCs w:val="23"/>
        </w:rPr>
        <w:t xml:space="preserve"> </w:t>
      </w:r>
      <w:r w:rsidRPr="000F5782">
        <w:rPr>
          <w:color w:val="000000"/>
          <w:sz w:val="23"/>
          <w:szCs w:val="23"/>
        </w:rPr>
        <w:t xml:space="preserve">Earned - Receivable </w:t>
      </w:r>
    </w:p>
    <w:p w14:paraId="30D1DC27" w14:textId="77777777" w:rsidR="00B81813" w:rsidRPr="000F5782" w:rsidRDefault="00B81813" w:rsidP="00B81813">
      <w:pPr>
        <w:autoSpaceDE w:val="0"/>
        <w:autoSpaceDN w:val="0"/>
        <w:adjustRightInd w:val="0"/>
        <w:rPr>
          <w:color w:val="000000"/>
          <w:sz w:val="23"/>
          <w:szCs w:val="23"/>
        </w:rPr>
      </w:pPr>
      <w:r w:rsidRPr="000F5782">
        <w:rPr>
          <w:b/>
          <w:bCs/>
          <w:color w:val="000000"/>
          <w:sz w:val="23"/>
          <w:szCs w:val="23"/>
        </w:rPr>
        <w:t xml:space="preserve">Account Number: </w:t>
      </w:r>
      <w:r w:rsidRPr="000F5782">
        <w:rPr>
          <w:color w:val="000000"/>
          <w:sz w:val="23"/>
          <w:szCs w:val="23"/>
        </w:rPr>
        <w:t xml:space="preserve">425100 </w:t>
      </w:r>
    </w:p>
    <w:p w14:paraId="7DF7946A" w14:textId="77777777" w:rsidR="00B81813" w:rsidRPr="000F5782" w:rsidRDefault="00B81813" w:rsidP="00B81813">
      <w:pPr>
        <w:autoSpaceDE w:val="0"/>
        <w:autoSpaceDN w:val="0"/>
        <w:adjustRightInd w:val="0"/>
        <w:rPr>
          <w:color w:val="000000"/>
          <w:sz w:val="23"/>
          <w:szCs w:val="23"/>
        </w:rPr>
      </w:pPr>
      <w:r w:rsidRPr="000F5782">
        <w:rPr>
          <w:b/>
          <w:bCs/>
          <w:color w:val="000000"/>
          <w:sz w:val="23"/>
          <w:szCs w:val="23"/>
        </w:rPr>
        <w:t xml:space="preserve">Normal Balance: </w:t>
      </w:r>
      <w:r w:rsidRPr="000F5782">
        <w:rPr>
          <w:color w:val="000000"/>
          <w:sz w:val="23"/>
          <w:szCs w:val="23"/>
        </w:rPr>
        <w:t xml:space="preserve">Debit </w:t>
      </w:r>
    </w:p>
    <w:p w14:paraId="1E0594F4" w14:textId="77777777" w:rsidR="00B81813" w:rsidRDefault="00B81813" w:rsidP="00B81813">
      <w:pPr>
        <w:autoSpaceDE w:val="0"/>
        <w:autoSpaceDN w:val="0"/>
        <w:adjustRightInd w:val="0"/>
        <w:spacing w:after="240"/>
        <w:rPr>
          <w:color w:val="000000"/>
          <w:sz w:val="23"/>
          <w:szCs w:val="23"/>
        </w:rPr>
      </w:pPr>
      <w:r w:rsidRPr="000F5782">
        <w:rPr>
          <w:b/>
          <w:bCs/>
          <w:color w:val="000000"/>
          <w:sz w:val="23"/>
          <w:szCs w:val="23"/>
        </w:rPr>
        <w:t xml:space="preserve">Definition: </w:t>
      </w:r>
      <w:r w:rsidRPr="000F5782">
        <w:rPr>
          <w:color w:val="000000"/>
          <w:sz w:val="23"/>
          <w:szCs w:val="23"/>
        </w:rPr>
        <w:t xml:space="preserve">The amount of reimbursements </w:t>
      </w:r>
      <w:r w:rsidRPr="000F5782">
        <w:rPr>
          <w:strike/>
          <w:color w:val="FF0000"/>
          <w:sz w:val="23"/>
          <w:szCs w:val="23"/>
        </w:rPr>
        <w:t>and other income</w:t>
      </w:r>
      <w:r w:rsidRPr="000F5782">
        <w:rPr>
          <w:color w:val="FF0000"/>
          <w:sz w:val="23"/>
          <w:szCs w:val="23"/>
        </w:rPr>
        <w:t xml:space="preserve"> </w:t>
      </w:r>
      <w:r w:rsidRPr="000F5782">
        <w:rPr>
          <w:color w:val="000000"/>
          <w:sz w:val="23"/>
          <w:szCs w:val="23"/>
        </w:rPr>
        <w:t>earned but not collected to date through the delivery of goods and performance of services. This account does not close at year-end.</w:t>
      </w:r>
    </w:p>
    <w:p w14:paraId="57302497" w14:textId="77777777" w:rsidR="00B81813" w:rsidRDefault="00B81813" w:rsidP="00B81813">
      <w:pPr>
        <w:autoSpaceDE w:val="0"/>
        <w:autoSpaceDN w:val="0"/>
        <w:adjustRightInd w:val="0"/>
        <w:rPr>
          <w:color w:val="000000"/>
          <w:sz w:val="23"/>
          <w:szCs w:val="23"/>
        </w:rPr>
      </w:pPr>
      <w:r>
        <w:rPr>
          <w:b/>
          <w:bCs/>
          <w:color w:val="000000"/>
          <w:sz w:val="23"/>
          <w:szCs w:val="23"/>
        </w:rPr>
        <w:t>Justification:</w:t>
      </w:r>
      <w:r>
        <w:rPr>
          <w:color w:val="000000"/>
          <w:sz w:val="23"/>
          <w:szCs w:val="23"/>
        </w:rPr>
        <w:t xml:space="preserve"> Remove “other income” from the title and definition to make the meaning clearer.</w:t>
      </w:r>
    </w:p>
    <w:p w14:paraId="6CF8876D" w14:textId="77777777" w:rsidR="00B81813" w:rsidRDefault="00B81813" w:rsidP="00B81813">
      <w:pPr>
        <w:autoSpaceDE w:val="0"/>
        <w:autoSpaceDN w:val="0"/>
        <w:adjustRightInd w:val="0"/>
        <w:rPr>
          <w:color w:val="000000"/>
          <w:sz w:val="23"/>
          <w:szCs w:val="23"/>
        </w:rPr>
      </w:pPr>
    </w:p>
    <w:p w14:paraId="157040E2" w14:textId="77777777" w:rsidR="00B81813" w:rsidRDefault="00B81813" w:rsidP="00B81813">
      <w:pPr>
        <w:autoSpaceDE w:val="0"/>
        <w:autoSpaceDN w:val="0"/>
        <w:adjustRightInd w:val="0"/>
        <w:rPr>
          <w:color w:val="000000"/>
          <w:sz w:val="23"/>
          <w:szCs w:val="23"/>
        </w:rPr>
      </w:pPr>
    </w:p>
    <w:p w14:paraId="0E75E151" w14:textId="77777777" w:rsidR="00292AE6" w:rsidRPr="00AA6900" w:rsidRDefault="00292AE6" w:rsidP="00292AE6">
      <w:pPr>
        <w:autoSpaceDE w:val="0"/>
        <w:autoSpaceDN w:val="0"/>
        <w:adjustRightInd w:val="0"/>
        <w:rPr>
          <w:color w:val="000000"/>
          <w:sz w:val="23"/>
          <w:szCs w:val="23"/>
        </w:rPr>
      </w:pPr>
      <w:r w:rsidRPr="00AA6900">
        <w:rPr>
          <w:b/>
          <w:bCs/>
          <w:color w:val="000000"/>
          <w:sz w:val="23"/>
          <w:szCs w:val="23"/>
        </w:rPr>
        <w:t xml:space="preserve">Account Title: </w:t>
      </w:r>
      <w:r w:rsidRPr="00AA6900">
        <w:rPr>
          <w:color w:val="000000"/>
          <w:sz w:val="23"/>
          <w:szCs w:val="23"/>
        </w:rPr>
        <w:t xml:space="preserve">Reimbursements </w:t>
      </w:r>
      <w:r w:rsidRPr="00AA6900">
        <w:rPr>
          <w:strike/>
          <w:color w:val="FF0000"/>
          <w:sz w:val="23"/>
          <w:szCs w:val="23"/>
        </w:rPr>
        <w:t>and Other Income</w:t>
      </w:r>
      <w:r w:rsidRPr="00AA6900">
        <w:rPr>
          <w:color w:val="FF0000"/>
          <w:sz w:val="23"/>
          <w:szCs w:val="23"/>
        </w:rPr>
        <w:t xml:space="preserve"> </w:t>
      </w:r>
      <w:r w:rsidRPr="00AA6900">
        <w:rPr>
          <w:color w:val="000000"/>
          <w:sz w:val="23"/>
          <w:szCs w:val="23"/>
        </w:rPr>
        <w:t xml:space="preserve">Earned - Collected </w:t>
      </w:r>
      <w:proofErr w:type="gramStart"/>
      <w:r>
        <w:rPr>
          <w:color w:val="000000"/>
          <w:sz w:val="23"/>
          <w:szCs w:val="23"/>
        </w:rPr>
        <w:t>From</w:t>
      </w:r>
      <w:proofErr w:type="gramEnd"/>
      <w:r>
        <w:rPr>
          <w:color w:val="000000"/>
          <w:sz w:val="23"/>
          <w:szCs w:val="23"/>
        </w:rPr>
        <w:t xml:space="preserve"> Federal/Non-Federal Exception Sources</w:t>
      </w:r>
    </w:p>
    <w:p w14:paraId="5B519147" w14:textId="77777777" w:rsidR="00292AE6" w:rsidRPr="00AA6900" w:rsidRDefault="00292AE6" w:rsidP="00292AE6">
      <w:pPr>
        <w:autoSpaceDE w:val="0"/>
        <w:autoSpaceDN w:val="0"/>
        <w:adjustRightInd w:val="0"/>
        <w:rPr>
          <w:color w:val="000000"/>
          <w:sz w:val="23"/>
          <w:szCs w:val="23"/>
        </w:rPr>
      </w:pPr>
      <w:r w:rsidRPr="00AA6900">
        <w:rPr>
          <w:b/>
          <w:bCs/>
          <w:color w:val="000000"/>
          <w:sz w:val="23"/>
          <w:szCs w:val="23"/>
        </w:rPr>
        <w:t xml:space="preserve">Account Number: </w:t>
      </w:r>
      <w:r w:rsidRPr="00AA6900">
        <w:rPr>
          <w:color w:val="000000"/>
          <w:sz w:val="23"/>
          <w:szCs w:val="23"/>
        </w:rPr>
        <w:t xml:space="preserve">425200 </w:t>
      </w:r>
    </w:p>
    <w:p w14:paraId="633F3B1D" w14:textId="77777777" w:rsidR="00292AE6" w:rsidRPr="00AA6900" w:rsidRDefault="00292AE6" w:rsidP="00292AE6">
      <w:pPr>
        <w:autoSpaceDE w:val="0"/>
        <w:autoSpaceDN w:val="0"/>
        <w:adjustRightInd w:val="0"/>
        <w:rPr>
          <w:color w:val="000000"/>
          <w:sz w:val="23"/>
          <w:szCs w:val="23"/>
        </w:rPr>
      </w:pPr>
      <w:r w:rsidRPr="00AA6900">
        <w:rPr>
          <w:b/>
          <w:bCs/>
          <w:color w:val="000000"/>
          <w:sz w:val="23"/>
          <w:szCs w:val="23"/>
        </w:rPr>
        <w:t xml:space="preserve">Normal Balance: </w:t>
      </w:r>
      <w:r w:rsidRPr="00AA6900">
        <w:rPr>
          <w:color w:val="000000"/>
          <w:sz w:val="23"/>
          <w:szCs w:val="23"/>
        </w:rPr>
        <w:t xml:space="preserve">Debit </w:t>
      </w:r>
    </w:p>
    <w:p w14:paraId="0BCBBE13" w14:textId="77777777" w:rsidR="00292AE6" w:rsidRDefault="00292AE6" w:rsidP="00292AE6">
      <w:pPr>
        <w:autoSpaceDE w:val="0"/>
        <w:autoSpaceDN w:val="0"/>
        <w:adjustRightInd w:val="0"/>
        <w:spacing w:after="240"/>
        <w:rPr>
          <w:color w:val="000000"/>
          <w:sz w:val="23"/>
          <w:szCs w:val="23"/>
        </w:rPr>
      </w:pPr>
      <w:r w:rsidRPr="00AA6900">
        <w:rPr>
          <w:b/>
          <w:bCs/>
          <w:color w:val="000000"/>
          <w:sz w:val="23"/>
          <w:szCs w:val="23"/>
        </w:rPr>
        <w:t xml:space="preserve">Definition: </w:t>
      </w:r>
      <w:r w:rsidRPr="00AA6900">
        <w:rPr>
          <w:color w:val="000000"/>
          <w:sz w:val="23"/>
          <w:szCs w:val="23"/>
        </w:rPr>
        <w:t xml:space="preserve">The amount of reimbursements </w:t>
      </w:r>
      <w:r w:rsidRPr="00AA6900">
        <w:rPr>
          <w:strike/>
          <w:color w:val="FF0000"/>
          <w:sz w:val="23"/>
          <w:szCs w:val="23"/>
        </w:rPr>
        <w:t>and other income</w:t>
      </w:r>
      <w:r w:rsidRPr="00AA6900">
        <w:rPr>
          <w:color w:val="000000"/>
          <w:sz w:val="23"/>
          <w:szCs w:val="23"/>
        </w:rPr>
        <w:t xml:space="preserve"> earned and collected to date through the provision of goods and performance of services</w:t>
      </w:r>
      <w:r>
        <w:rPr>
          <w:color w:val="000000"/>
          <w:sz w:val="23"/>
          <w:szCs w:val="23"/>
        </w:rPr>
        <w:t xml:space="preserve"> provided to Federal agencies/entities and non-Federal exception entities</w:t>
      </w:r>
      <w:r w:rsidRPr="00AA6900">
        <w:rPr>
          <w:color w:val="000000"/>
          <w:sz w:val="23"/>
          <w:szCs w:val="23"/>
        </w:rPr>
        <w:t>.</w:t>
      </w:r>
    </w:p>
    <w:p w14:paraId="2247A004" w14:textId="77777777" w:rsidR="00292AE6" w:rsidRDefault="00292AE6" w:rsidP="00B81813">
      <w:pPr>
        <w:autoSpaceDE w:val="0"/>
        <w:autoSpaceDN w:val="0"/>
        <w:adjustRightInd w:val="0"/>
        <w:rPr>
          <w:color w:val="000000"/>
          <w:sz w:val="23"/>
          <w:szCs w:val="23"/>
        </w:rPr>
      </w:pPr>
      <w:r>
        <w:rPr>
          <w:b/>
          <w:bCs/>
          <w:color w:val="000000"/>
          <w:sz w:val="23"/>
          <w:szCs w:val="23"/>
        </w:rPr>
        <w:t>Justification:</w:t>
      </w:r>
      <w:r>
        <w:rPr>
          <w:color w:val="000000"/>
          <w:sz w:val="23"/>
          <w:szCs w:val="23"/>
        </w:rPr>
        <w:t xml:space="preserve"> Remove “other income” from the title and definition to make the meaning clearer.</w:t>
      </w:r>
    </w:p>
    <w:p w14:paraId="30D28D60" w14:textId="130663D4" w:rsidR="00292AE6" w:rsidRDefault="00292AE6" w:rsidP="00B81813">
      <w:pPr>
        <w:autoSpaceDE w:val="0"/>
        <w:autoSpaceDN w:val="0"/>
        <w:adjustRightInd w:val="0"/>
        <w:rPr>
          <w:color w:val="000000"/>
          <w:sz w:val="23"/>
          <w:szCs w:val="23"/>
        </w:rPr>
      </w:pPr>
    </w:p>
    <w:p w14:paraId="773087C4" w14:textId="1BD55C8C" w:rsidR="0003682D" w:rsidRDefault="0003682D" w:rsidP="00B81813">
      <w:pPr>
        <w:autoSpaceDE w:val="0"/>
        <w:autoSpaceDN w:val="0"/>
        <w:adjustRightInd w:val="0"/>
        <w:rPr>
          <w:color w:val="000000"/>
          <w:sz w:val="23"/>
          <w:szCs w:val="23"/>
        </w:rPr>
      </w:pPr>
    </w:p>
    <w:p w14:paraId="634C2187" w14:textId="7AAF1A7F" w:rsidR="0003682D" w:rsidRDefault="0003682D" w:rsidP="00B81813">
      <w:pPr>
        <w:autoSpaceDE w:val="0"/>
        <w:autoSpaceDN w:val="0"/>
        <w:adjustRightInd w:val="0"/>
        <w:rPr>
          <w:color w:val="000000"/>
          <w:sz w:val="23"/>
          <w:szCs w:val="23"/>
        </w:rPr>
      </w:pPr>
    </w:p>
    <w:p w14:paraId="2A986DE7" w14:textId="34BD02D2" w:rsidR="0003682D" w:rsidRDefault="0003682D" w:rsidP="00B81813">
      <w:pPr>
        <w:autoSpaceDE w:val="0"/>
        <w:autoSpaceDN w:val="0"/>
        <w:adjustRightInd w:val="0"/>
        <w:rPr>
          <w:color w:val="000000"/>
          <w:sz w:val="23"/>
          <w:szCs w:val="23"/>
        </w:rPr>
      </w:pPr>
    </w:p>
    <w:p w14:paraId="52220C34" w14:textId="7F3AFF87" w:rsidR="0003682D" w:rsidRDefault="0003682D" w:rsidP="00B81813">
      <w:pPr>
        <w:autoSpaceDE w:val="0"/>
        <w:autoSpaceDN w:val="0"/>
        <w:adjustRightInd w:val="0"/>
        <w:rPr>
          <w:color w:val="000000"/>
          <w:sz w:val="23"/>
          <w:szCs w:val="23"/>
        </w:rPr>
      </w:pPr>
    </w:p>
    <w:p w14:paraId="7622E465" w14:textId="77777777" w:rsidR="00292AE6" w:rsidRPr="00AA6900" w:rsidRDefault="00292AE6" w:rsidP="00292AE6">
      <w:pPr>
        <w:autoSpaceDE w:val="0"/>
        <w:autoSpaceDN w:val="0"/>
        <w:adjustRightInd w:val="0"/>
        <w:rPr>
          <w:color w:val="000000"/>
          <w:sz w:val="23"/>
          <w:szCs w:val="23"/>
        </w:rPr>
      </w:pPr>
      <w:r w:rsidRPr="00AA6900">
        <w:rPr>
          <w:b/>
          <w:bCs/>
          <w:color w:val="000000"/>
          <w:sz w:val="23"/>
          <w:szCs w:val="23"/>
        </w:rPr>
        <w:lastRenderedPageBreak/>
        <w:t xml:space="preserve">Account Title: </w:t>
      </w:r>
      <w:r w:rsidRPr="00AA6900">
        <w:rPr>
          <w:color w:val="000000"/>
          <w:sz w:val="23"/>
          <w:szCs w:val="23"/>
        </w:rPr>
        <w:t xml:space="preserve">Reimbursements </w:t>
      </w:r>
      <w:r w:rsidRPr="00AA6900">
        <w:rPr>
          <w:strike/>
          <w:color w:val="FF0000"/>
          <w:sz w:val="23"/>
          <w:szCs w:val="23"/>
        </w:rPr>
        <w:t>and Other Income</w:t>
      </w:r>
      <w:r w:rsidRPr="00AA6900">
        <w:rPr>
          <w:color w:val="FF0000"/>
          <w:sz w:val="23"/>
          <w:szCs w:val="23"/>
        </w:rPr>
        <w:t xml:space="preserve"> </w:t>
      </w:r>
      <w:r w:rsidRPr="00AA6900">
        <w:rPr>
          <w:color w:val="000000"/>
          <w:sz w:val="23"/>
          <w:szCs w:val="23"/>
        </w:rPr>
        <w:t xml:space="preserve">Earned - Collected </w:t>
      </w:r>
      <w:proofErr w:type="gramStart"/>
      <w:r>
        <w:rPr>
          <w:color w:val="000000"/>
          <w:sz w:val="23"/>
          <w:szCs w:val="23"/>
        </w:rPr>
        <w:t>From</w:t>
      </w:r>
      <w:proofErr w:type="gramEnd"/>
      <w:r>
        <w:rPr>
          <w:color w:val="000000"/>
          <w:sz w:val="23"/>
          <w:szCs w:val="23"/>
        </w:rPr>
        <w:t xml:space="preserve"> Non-Federal Sources</w:t>
      </w:r>
    </w:p>
    <w:p w14:paraId="33A0F40C" w14:textId="77777777" w:rsidR="00292AE6" w:rsidRPr="00AA6900" w:rsidRDefault="00292AE6" w:rsidP="00292AE6">
      <w:pPr>
        <w:autoSpaceDE w:val="0"/>
        <w:autoSpaceDN w:val="0"/>
        <w:adjustRightInd w:val="0"/>
        <w:rPr>
          <w:color w:val="000000"/>
          <w:sz w:val="23"/>
          <w:szCs w:val="23"/>
        </w:rPr>
      </w:pPr>
      <w:r w:rsidRPr="00AA6900">
        <w:rPr>
          <w:b/>
          <w:bCs/>
          <w:color w:val="000000"/>
          <w:sz w:val="23"/>
          <w:szCs w:val="23"/>
        </w:rPr>
        <w:t xml:space="preserve">Account Number: </w:t>
      </w:r>
      <w:r w:rsidRPr="00AA6900">
        <w:rPr>
          <w:color w:val="000000"/>
          <w:sz w:val="23"/>
          <w:szCs w:val="23"/>
        </w:rPr>
        <w:t>425</w:t>
      </w:r>
      <w:r>
        <w:rPr>
          <w:color w:val="000000"/>
          <w:sz w:val="23"/>
          <w:szCs w:val="23"/>
        </w:rPr>
        <w:t>4</w:t>
      </w:r>
      <w:r w:rsidRPr="00AA6900">
        <w:rPr>
          <w:color w:val="000000"/>
          <w:sz w:val="23"/>
          <w:szCs w:val="23"/>
        </w:rPr>
        <w:t xml:space="preserve">00 </w:t>
      </w:r>
    </w:p>
    <w:p w14:paraId="40BF45DA" w14:textId="77777777" w:rsidR="00292AE6" w:rsidRPr="00AA6900" w:rsidRDefault="00292AE6" w:rsidP="00292AE6">
      <w:pPr>
        <w:autoSpaceDE w:val="0"/>
        <w:autoSpaceDN w:val="0"/>
        <w:adjustRightInd w:val="0"/>
        <w:rPr>
          <w:color w:val="000000"/>
          <w:sz w:val="23"/>
          <w:szCs w:val="23"/>
        </w:rPr>
      </w:pPr>
      <w:r w:rsidRPr="00AA6900">
        <w:rPr>
          <w:b/>
          <w:bCs/>
          <w:color w:val="000000"/>
          <w:sz w:val="23"/>
          <w:szCs w:val="23"/>
        </w:rPr>
        <w:t xml:space="preserve">Normal Balance: </w:t>
      </w:r>
      <w:r w:rsidRPr="00AA6900">
        <w:rPr>
          <w:color w:val="000000"/>
          <w:sz w:val="23"/>
          <w:szCs w:val="23"/>
        </w:rPr>
        <w:t xml:space="preserve">Debit </w:t>
      </w:r>
    </w:p>
    <w:p w14:paraId="04E79FB4" w14:textId="77777777" w:rsidR="00292AE6" w:rsidRDefault="00292AE6" w:rsidP="00292AE6">
      <w:pPr>
        <w:autoSpaceDE w:val="0"/>
        <w:autoSpaceDN w:val="0"/>
        <w:adjustRightInd w:val="0"/>
        <w:spacing w:after="240"/>
        <w:rPr>
          <w:color w:val="000000"/>
          <w:sz w:val="23"/>
          <w:szCs w:val="23"/>
        </w:rPr>
      </w:pPr>
      <w:r w:rsidRPr="00AA6900">
        <w:rPr>
          <w:b/>
          <w:bCs/>
          <w:color w:val="000000"/>
          <w:sz w:val="23"/>
          <w:szCs w:val="23"/>
        </w:rPr>
        <w:t xml:space="preserve">Definition: </w:t>
      </w:r>
      <w:r w:rsidRPr="00AA6900">
        <w:rPr>
          <w:color w:val="000000"/>
          <w:sz w:val="23"/>
          <w:szCs w:val="23"/>
        </w:rPr>
        <w:t xml:space="preserve">The amount of reimbursements </w:t>
      </w:r>
      <w:r w:rsidRPr="00AA6900">
        <w:rPr>
          <w:strike/>
          <w:color w:val="FF0000"/>
          <w:sz w:val="23"/>
          <w:szCs w:val="23"/>
        </w:rPr>
        <w:t>and other income</w:t>
      </w:r>
      <w:r w:rsidRPr="00AA6900">
        <w:rPr>
          <w:color w:val="000000"/>
          <w:sz w:val="23"/>
          <w:szCs w:val="23"/>
        </w:rPr>
        <w:t xml:space="preserve"> earned and collected to date through the provision of goods and performance of services</w:t>
      </w:r>
      <w:r>
        <w:rPr>
          <w:color w:val="000000"/>
          <w:sz w:val="23"/>
          <w:szCs w:val="23"/>
        </w:rPr>
        <w:t xml:space="preserve"> provided to a non-Federal entity. Use USSGL account 425200 for reimbursement work with non-Federal exception entities.</w:t>
      </w:r>
    </w:p>
    <w:p w14:paraId="44E67842" w14:textId="72B55BE8" w:rsidR="00292AE6" w:rsidRDefault="00292AE6" w:rsidP="00292AE6">
      <w:pPr>
        <w:autoSpaceDE w:val="0"/>
        <w:autoSpaceDN w:val="0"/>
        <w:adjustRightInd w:val="0"/>
        <w:spacing w:after="240"/>
        <w:rPr>
          <w:color w:val="000000"/>
          <w:sz w:val="23"/>
          <w:szCs w:val="23"/>
        </w:rPr>
      </w:pPr>
      <w:r>
        <w:rPr>
          <w:b/>
          <w:bCs/>
          <w:color w:val="000000"/>
          <w:sz w:val="23"/>
          <w:szCs w:val="23"/>
        </w:rPr>
        <w:t>Justification:</w:t>
      </w:r>
      <w:r>
        <w:rPr>
          <w:color w:val="000000"/>
          <w:sz w:val="23"/>
          <w:szCs w:val="23"/>
        </w:rPr>
        <w:t xml:space="preserve"> Remove “other income” from the title and definition to make the meaning clearer.</w:t>
      </w:r>
    </w:p>
    <w:p w14:paraId="3293BFC7" w14:textId="69310FBB" w:rsidR="004D2CA5" w:rsidRDefault="004D2CA5" w:rsidP="00292AE6">
      <w:pPr>
        <w:autoSpaceDE w:val="0"/>
        <w:autoSpaceDN w:val="0"/>
        <w:adjustRightInd w:val="0"/>
        <w:spacing w:after="240"/>
        <w:rPr>
          <w:color w:val="000000"/>
          <w:sz w:val="23"/>
          <w:szCs w:val="23"/>
        </w:rPr>
      </w:pPr>
    </w:p>
    <w:p w14:paraId="1A355BFE" w14:textId="77777777" w:rsidR="004D2CA5" w:rsidRDefault="004D2CA5" w:rsidP="00292AE6">
      <w:pPr>
        <w:autoSpaceDE w:val="0"/>
        <w:autoSpaceDN w:val="0"/>
        <w:adjustRightInd w:val="0"/>
        <w:spacing w:after="240"/>
        <w:rPr>
          <w:color w:val="000000"/>
          <w:sz w:val="23"/>
          <w:szCs w:val="23"/>
        </w:rPr>
      </w:pPr>
    </w:p>
    <w:p w14:paraId="58A05AD6" w14:textId="77777777" w:rsidR="00292AE6" w:rsidRDefault="00292AE6" w:rsidP="00292AE6"/>
    <w:p w14:paraId="1AC99BEF" w14:textId="77777777" w:rsidR="00B81813" w:rsidRDefault="00B81813" w:rsidP="00292AE6"/>
    <w:p w14:paraId="7479D30C" w14:textId="77777777" w:rsidR="00230169" w:rsidRDefault="00230169" w:rsidP="00292AE6">
      <w:pPr>
        <w:rPr>
          <w:b/>
          <w:bCs/>
        </w:rPr>
      </w:pPr>
      <w:r>
        <w:rPr>
          <w:b/>
          <w:bCs/>
        </w:rPr>
        <w:t>Proposed New USSGL Account:</w:t>
      </w:r>
    </w:p>
    <w:p w14:paraId="00A2663B" w14:textId="77777777" w:rsidR="00230169" w:rsidRDefault="00230169" w:rsidP="00292AE6">
      <w:pPr>
        <w:rPr>
          <w:b/>
          <w:bCs/>
        </w:rPr>
      </w:pPr>
    </w:p>
    <w:p w14:paraId="71388414" w14:textId="77777777" w:rsidR="00230169" w:rsidRPr="00AD65D3" w:rsidRDefault="00230169" w:rsidP="00230169">
      <w:pPr>
        <w:pStyle w:val="Default"/>
        <w:rPr>
          <w:color w:val="auto"/>
          <w:sz w:val="23"/>
          <w:szCs w:val="23"/>
        </w:rPr>
      </w:pPr>
      <w:r w:rsidRPr="00AD65D3">
        <w:rPr>
          <w:b/>
          <w:bCs/>
          <w:color w:val="auto"/>
          <w:sz w:val="23"/>
          <w:szCs w:val="23"/>
        </w:rPr>
        <w:t xml:space="preserve">Account Title: </w:t>
      </w:r>
      <w:r w:rsidRPr="00AD65D3">
        <w:rPr>
          <w:color w:val="auto"/>
          <w:sz w:val="23"/>
          <w:szCs w:val="23"/>
        </w:rPr>
        <w:t xml:space="preserve">Indefinite Appropriation - Upward Adjustments </w:t>
      </w:r>
    </w:p>
    <w:p w14:paraId="202FD846" w14:textId="77777777" w:rsidR="00230169" w:rsidRPr="00AD65D3" w:rsidRDefault="00230169" w:rsidP="00230169">
      <w:pPr>
        <w:pStyle w:val="Default"/>
        <w:rPr>
          <w:color w:val="auto"/>
          <w:sz w:val="23"/>
          <w:szCs w:val="23"/>
        </w:rPr>
      </w:pPr>
      <w:r w:rsidRPr="00AD65D3">
        <w:rPr>
          <w:b/>
          <w:bCs/>
          <w:color w:val="auto"/>
          <w:sz w:val="23"/>
          <w:szCs w:val="23"/>
        </w:rPr>
        <w:t xml:space="preserve">Account Number: </w:t>
      </w:r>
      <w:r w:rsidRPr="00AD65D3">
        <w:rPr>
          <w:color w:val="auto"/>
          <w:sz w:val="23"/>
          <w:szCs w:val="23"/>
        </w:rPr>
        <w:t xml:space="preserve">411910 </w:t>
      </w:r>
    </w:p>
    <w:p w14:paraId="6688AEBF" w14:textId="77777777" w:rsidR="00230169" w:rsidRPr="00AD65D3" w:rsidRDefault="00230169" w:rsidP="00230169">
      <w:pPr>
        <w:pStyle w:val="Default"/>
        <w:rPr>
          <w:color w:val="auto"/>
          <w:sz w:val="23"/>
          <w:szCs w:val="23"/>
        </w:rPr>
      </w:pPr>
      <w:r w:rsidRPr="00AD65D3">
        <w:rPr>
          <w:b/>
          <w:bCs/>
          <w:color w:val="auto"/>
          <w:sz w:val="23"/>
          <w:szCs w:val="23"/>
        </w:rPr>
        <w:t xml:space="preserve">Normal Balance: </w:t>
      </w:r>
      <w:r w:rsidRPr="00AD65D3">
        <w:rPr>
          <w:color w:val="auto"/>
          <w:sz w:val="23"/>
          <w:szCs w:val="23"/>
        </w:rPr>
        <w:t xml:space="preserve">Debit </w:t>
      </w:r>
    </w:p>
    <w:p w14:paraId="24A4D3DE" w14:textId="77777777" w:rsidR="00230169" w:rsidRDefault="00230169" w:rsidP="00230169">
      <w:pPr>
        <w:rPr>
          <w:sz w:val="23"/>
          <w:szCs w:val="23"/>
        </w:rPr>
      </w:pPr>
      <w:r w:rsidRPr="00AD65D3">
        <w:rPr>
          <w:b/>
          <w:bCs/>
          <w:sz w:val="23"/>
          <w:szCs w:val="23"/>
        </w:rPr>
        <w:t xml:space="preserve">Definition: </w:t>
      </w:r>
      <w:r w:rsidRPr="00AD65D3">
        <w:rPr>
          <w:sz w:val="23"/>
          <w:szCs w:val="23"/>
        </w:rPr>
        <w:t xml:space="preserve">The amount of budgetary authority derived from the General Fund of the U.S. Government to cover upward adjustments where a prior year appropriation act is cited.  This USSGL is not applicable to no-year Treasury accounts.  </w:t>
      </w:r>
    </w:p>
    <w:p w14:paraId="6260B680" w14:textId="77777777" w:rsidR="00230169" w:rsidRDefault="00230169" w:rsidP="00230169">
      <w:pPr>
        <w:rPr>
          <w:sz w:val="23"/>
          <w:szCs w:val="23"/>
        </w:rPr>
      </w:pPr>
    </w:p>
    <w:p w14:paraId="334637F3" w14:textId="3BC43308" w:rsidR="00230169" w:rsidRDefault="00230169" w:rsidP="00230169">
      <w:pPr>
        <w:pStyle w:val="Default"/>
        <w:rPr>
          <w:rFonts w:asciiTheme="minorHAnsi" w:hAnsiTheme="minorHAnsi" w:cstheme="minorHAnsi"/>
          <w:bCs/>
          <w:sz w:val="22"/>
          <w:szCs w:val="22"/>
        </w:rPr>
      </w:pPr>
      <w:r>
        <w:rPr>
          <w:b/>
          <w:bCs/>
          <w:sz w:val="23"/>
          <w:szCs w:val="23"/>
        </w:rPr>
        <w:t xml:space="preserve">Justification: </w:t>
      </w:r>
      <w:r w:rsidRPr="00AD65D3">
        <w:rPr>
          <w:bCs/>
          <w:sz w:val="23"/>
          <w:szCs w:val="23"/>
        </w:rPr>
        <w:t>The current USSGL, 411900, does not distinguish between current and prior year amounts and therefore funds in this account may be used inappropriately for upward adjustments.</w:t>
      </w:r>
      <w:r>
        <w:rPr>
          <w:rFonts w:asciiTheme="minorHAnsi" w:hAnsiTheme="minorHAnsi" w:cstheme="minorHAnsi"/>
          <w:bCs/>
          <w:sz w:val="22"/>
          <w:szCs w:val="22"/>
        </w:rPr>
        <w:t xml:space="preserve">  </w:t>
      </w:r>
    </w:p>
    <w:p w14:paraId="70E69D69" w14:textId="5A31A760" w:rsidR="00F30F86" w:rsidRDefault="00F30F86" w:rsidP="00230169">
      <w:pPr>
        <w:pStyle w:val="Default"/>
        <w:rPr>
          <w:rFonts w:asciiTheme="minorHAnsi" w:hAnsiTheme="minorHAnsi" w:cstheme="minorHAnsi"/>
          <w:bCs/>
          <w:sz w:val="22"/>
          <w:szCs w:val="22"/>
        </w:rPr>
      </w:pPr>
    </w:p>
    <w:p w14:paraId="3DEEECCF" w14:textId="11FFA05C" w:rsidR="00F30F86" w:rsidRDefault="00F30F86" w:rsidP="00230169">
      <w:pPr>
        <w:pStyle w:val="Default"/>
        <w:rPr>
          <w:rFonts w:asciiTheme="minorHAnsi" w:hAnsiTheme="minorHAnsi" w:cstheme="minorHAnsi"/>
          <w:bCs/>
          <w:sz w:val="22"/>
          <w:szCs w:val="22"/>
        </w:rPr>
      </w:pPr>
    </w:p>
    <w:p w14:paraId="1163F55C" w14:textId="77777777" w:rsidR="00F30F86" w:rsidRDefault="00F30F86" w:rsidP="00F30F86">
      <w:pPr>
        <w:pStyle w:val="Default"/>
        <w:rPr>
          <w:sz w:val="23"/>
          <w:szCs w:val="23"/>
        </w:rPr>
      </w:pPr>
      <w:r>
        <w:rPr>
          <w:b/>
          <w:bCs/>
          <w:sz w:val="23"/>
          <w:szCs w:val="23"/>
        </w:rPr>
        <w:t xml:space="preserve">Account Title: </w:t>
      </w:r>
      <w:r>
        <w:t>Transfers – Current-Year Borrowing Authority Converted to Cash</w:t>
      </w:r>
    </w:p>
    <w:p w14:paraId="42C87AFA" w14:textId="77777777" w:rsidR="00F30F86" w:rsidRDefault="00F30F86" w:rsidP="00F30F86">
      <w:pPr>
        <w:pStyle w:val="Default"/>
        <w:rPr>
          <w:sz w:val="23"/>
          <w:szCs w:val="23"/>
        </w:rPr>
      </w:pPr>
      <w:r>
        <w:rPr>
          <w:b/>
          <w:bCs/>
          <w:sz w:val="23"/>
          <w:szCs w:val="23"/>
        </w:rPr>
        <w:t xml:space="preserve">Account Number: </w:t>
      </w:r>
      <w:r>
        <w:rPr>
          <w:sz w:val="23"/>
          <w:szCs w:val="23"/>
        </w:rPr>
        <w:t xml:space="preserve">417400 </w:t>
      </w:r>
    </w:p>
    <w:p w14:paraId="20229746" w14:textId="77777777" w:rsidR="00F30F86" w:rsidRDefault="00F30F86" w:rsidP="00F30F86">
      <w:pPr>
        <w:pStyle w:val="Default"/>
        <w:rPr>
          <w:sz w:val="23"/>
          <w:szCs w:val="23"/>
        </w:rPr>
      </w:pPr>
      <w:r>
        <w:rPr>
          <w:b/>
          <w:bCs/>
          <w:sz w:val="23"/>
          <w:szCs w:val="23"/>
        </w:rPr>
        <w:t xml:space="preserve">Normal Balance: </w:t>
      </w:r>
      <w:r>
        <w:rPr>
          <w:sz w:val="23"/>
          <w:szCs w:val="23"/>
        </w:rPr>
        <w:t xml:space="preserve">Debit </w:t>
      </w:r>
    </w:p>
    <w:p w14:paraId="6A1212B9" w14:textId="77777777" w:rsidR="00F30F86" w:rsidRDefault="00F30F86" w:rsidP="00F30F86">
      <w:r>
        <w:rPr>
          <w:b/>
          <w:bCs/>
          <w:sz w:val="23"/>
          <w:szCs w:val="23"/>
        </w:rPr>
        <w:t xml:space="preserve">Definition: </w:t>
      </w:r>
      <w:r>
        <w:rPr>
          <w:sz w:val="23"/>
          <w:szCs w:val="23"/>
        </w:rPr>
        <w:t xml:space="preserve">The amount of realized </w:t>
      </w:r>
      <w:proofErr w:type="spellStart"/>
      <w:r>
        <w:rPr>
          <w:sz w:val="23"/>
          <w:szCs w:val="23"/>
        </w:rPr>
        <w:t>nonexpenditure</w:t>
      </w:r>
      <w:proofErr w:type="spellEnd"/>
      <w:r>
        <w:rPr>
          <w:sz w:val="23"/>
          <w:szCs w:val="23"/>
        </w:rPr>
        <w:t xml:space="preserve"> transfers between a revolving borrowing authority Treasury Fund Symbol and a non-revolving Treasury Appropriation Fund Symbol during the fiscal year borrowing authority converted to cash. Although the normal balance for this account is debit, it is acceptable for this account to have a credit balance</w:t>
      </w:r>
    </w:p>
    <w:p w14:paraId="5265292F" w14:textId="77777777" w:rsidR="00F30F86" w:rsidRDefault="00F30F86" w:rsidP="00F30F86">
      <w:pPr>
        <w:rPr>
          <w:i/>
        </w:rPr>
      </w:pPr>
    </w:p>
    <w:p w14:paraId="0DE9D215" w14:textId="77777777" w:rsidR="00F30F86" w:rsidRPr="00F30F86" w:rsidRDefault="00F30F86" w:rsidP="00F30F86">
      <w:pPr>
        <w:rPr>
          <w:iCs/>
          <w:sz w:val="23"/>
          <w:szCs w:val="23"/>
        </w:rPr>
      </w:pPr>
      <w:r w:rsidRPr="00F30F86">
        <w:rPr>
          <w:b/>
          <w:bCs/>
          <w:iCs/>
          <w:sz w:val="23"/>
          <w:szCs w:val="23"/>
        </w:rPr>
        <w:t>Justification:</w:t>
      </w:r>
      <w:r w:rsidRPr="00F30F86">
        <w:rPr>
          <w:iCs/>
          <w:sz w:val="23"/>
          <w:szCs w:val="23"/>
        </w:rPr>
        <w:t xml:space="preserve"> New USSGL account needed to allow for proper reporting of transfers derived from exercised borrowing authority.</w:t>
      </w:r>
      <w:bookmarkStart w:id="1" w:name="_GoBack"/>
      <w:bookmarkEnd w:id="1"/>
    </w:p>
    <w:p w14:paraId="16B7B720" w14:textId="77777777" w:rsidR="00F30F86" w:rsidRPr="0017355C" w:rsidRDefault="00F30F86" w:rsidP="00230169">
      <w:pPr>
        <w:pStyle w:val="Default"/>
        <w:rPr>
          <w:rFonts w:asciiTheme="minorHAnsi" w:hAnsiTheme="minorHAnsi" w:cstheme="minorHAnsi"/>
          <w:bCs/>
          <w:sz w:val="22"/>
          <w:szCs w:val="22"/>
        </w:rPr>
      </w:pPr>
    </w:p>
    <w:p w14:paraId="27DD2AE3" w14:textId="77777777" w:rsidR="00230169" w:rsidRPr="00230169" w:rsidRDefault="00230169" w:rsidP="00292AE6"/>
    <w:sectPr w:rsidR="00230169" w:rsidRPr="002301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DB09" w14:textId="77777777" w:rsidR="00292AE6" w:rsidRDefault="00292AE6" w:rsidP="00292AE6">
      <w:r>
        <w:separator/>
      </w:r>
    </w:p>
  </w:endnote>
  <w:endnote w:type="continuationSeparator" w:id="0">
    <w:p w14:paraId="18083BA2" w14:textId="77777777" w:rsidR="00292AE6" w:rsidRDefault="00292AE6" w:rsidP="0029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4DF6" w14:textId="77777777" w:rsidR="00292AE6" w:rsidRPr="00292AE6" w:rsidRDefault="00292AE6" w:rsidP="00292AE6">
    <w:pPr>
      <w:pStyle w:val="Footer"/>
      <w:tabs>
        <w:tab w:val="clear" w:pos="4680"/>
        <w:tab w:val="clear" w:pos="9360"/>
      </w:tabs>
      <w:jc w:val="right"/>
      <w:rPr>
        <w:color w:val="595959" w:themeColor="text1" w:themeTint="A6"/>
      </w:rPr>
    </w:pPr>
    <w:r w:rsidRPr="00292AE6">
      <w:rPr>
        <w:color w:val="595959" w:themeColor="text1" w:themeTint="A6"/>
      </w:rPr>
      <w:t>IRC Handout April 23, 2020</w:t>
    </w:r>
  </w:p>
  <w:p w14:paraId="4CF3C87C" w14:textId="77777777" w:rsidR="00292AE6" w:rsidRDefault="00292AE6" w:rsidP="00292A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3167C" w14:textId="77777777" w:rsidR="00292AE6" w:rsidRDefault="00292AE6" w:rsidP="00292AE6">
      <w:r>
        <w:separator/>
      </w:r>
    </w:p>
  </w:footnote>
  <w:footnote w:type="continuationSeparator" w:id="0">
    <w:p w14:paraId="6A0C5070" w14:textId="77777777" w:rsidR="00292AE6" w:rsidRDefault="00292AE6" w:rsidP="00292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E6"/>
    <w:rsid w:val="0003682D"/>
    <w:rsid w:val="000A4777"/>
    <w:rsid w:val="00230169"/>
    <w:rsid w:val="00292AE6"/>
    <w:rsid w:val="004D2CA5"/>
    <w:rsid w:val="004D2F4E"/>
    <w:rsid w:val="00631A88"/>
    <w:rsid w:val="00B81813"/>
    <w:rsid w:val="00F21CDE"/>
    <w:rsid w:val="00F3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60B9"/>
  <w15:chartTrackingRefBased/>
  <w15:docId w15:val="{9FC70CF0-3F83-45B1-986F-66F545EC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2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E6"/>
    <w:pPr>
      <w:tabs>
        <w:tab w:val="center" w:pos="4680"/>
        <w:tab w:val="right" w:pos="9360"/>
      </w:tabs>
    </w:pPr>
  </w:style>
  <w:style w:type="character" w:customStyle="1" w:styleId="HeaderChar">
    <w:name w:val="Header Char"/>
    <w:basedOn w:val="DefaultParagraphFont"/>
    <w:link w:val="Header"/>
    <w:uiPriority w:val="99"/>
    <w:rsid w:val="00292A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AE6"/>
    <w:pPr>
      <w:tabs>
        <w:tab w:val="center" w:pos="4680"/>
        <w:tab w:val="right" w:pos="9360"/>
      </w:tabs>
    </w:pPr>
  </w:style>
  <w:style w:type="character" w:customStyle="1" w:styleId="FooterChar">
    <w:name w:val="Footer Char"/>
    <w:basedOn w:val="DefaultParagraphFont"/>
    <w:link w:val="Footer"/>
    <w:uiPriority w:val="99"/>
    <w:rsid w:val="00292AE6"/>
    <w:rPr>
      <w:rFonts w:ascii="Times New Roman" w:eastAsia="Times New Roman" w:hAnsi="Times New Roman" w:cs="Times New Roman"/>
      <w:sz w:val="24"/>
      <w:szCs w:val="24"/>
    </w:rPr>
  </w:style>
  <w:style w:type="paragraph" w:customStyle="1" w:styleId="Default">
    <w:name w:val="Default"/>
    <w:rsid w:val="0023016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dcterms:created xsi:type="dcterms:W3CDTF">2020-04-21T19:17:00Z</dcterms:created>
  <dcterms:modified xsi:type="dcterms:W3CDTF">2020-04-21T19:17:00Z</dcterms:modified>
</cp:coreProperties>
</file>