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11B1" w:rsidRDefault="00453CDF" w:rsidP="00453CD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FY 2020 Transaction Code (TC) Change</w:t>
      </w:r>
      <w:bookmarkStart w:id="0" w:name="_GoBack"/>
      <w:bookmarkEnd w:id="0"/>
    </w:p>
    <w:p w:rsidR="00453CDF" w:rsidRDefault="00453CDF" w:rsidP="00453C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3CDF" w:rsidRDefault="00453CDF" w:rsidP="00453CDF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F336 </w:t>
      </w:r>
      <w:r>
        <w:rPr>
          <w:sz w:val="20"/>
          <w:szCs w:val="20"/>
        </w:rPr>
        <w:t xml:space="preserve">To record the closing of revenue, expense, and other financing source accounts to cumulative results of operations. </w:t>
      </w:r>
    </w:p>
    <w:p w:rsidR="00453CDF" w:rsidRDefault="00453CDF" w:rsidP="00453CDF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Budgetary Entry </w:t>
      </w:r>
    </w:p>
    <w:p w:rsidR="00453CDF" w:rsidRDefault="00453CDF" w:rsidP="00453CD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None </w:t>
      </w:r>
    </w:p>
    <w:p w:rsidR="00453CDF" w:rsidRDefault="00453CDF" w:rsidP="00453CDF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Proprietary Entry </w:t>
      </w:r>
    </w:p>
    <w:p w:rsidR="00453CDF" w:rsidRDefault="00453CDF" w:rsidP="00453CD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Debit 331000 Cumulative Results of Operations </w:t>
      </w:r>
    </w:p>
    <w:p w:rsidR="00453CDF" w:rsidRDefault="00453CDF" w:rsidP="00453CD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Debit 510000 Revenue </w:t>
      </w:r>
      <w:proofErr w:type="gramStart"/>
      <w:r>
        <w:rPr>
          <w:sz w:val="20"/>
          <w:szCs w:val="20"/>
        </w:rPr>
        <w:t>From</w:t>
      </w:r>
      <w:proofErr w:type="gramEnd"/>
      <w:r>
        <w:rPr>
          <w:sz w:val="20"/>
          <w:szCs w:val="20"/>
        </w:rPr>
        <w:t xml:space="preserve"> Goods Sold </w:t>
      </w:r>
    </w:p>
    <w:p w:rsidR="00453CDF" w:rsidRDefault="00453CDF" w:rsidP="00453CD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Debit 520000 Revenue </w:t>
      </w:r>
      <w:proofErr w:type="gramStart"/>
      <w:r>
        <w:rPr>
          <w:sz w:val="20"/>
          <w:szCs w:val="20"/>
        </w:rPr>
        <w:t>From</w:t>
      </w:r>
      <w:proofErr w:type="gramEnd"/>
      <w:r>
        <w:rPr>
          <w:sz w:val="20"/>
          <w:szCs w:val="20"/>
        </w:rPr>
        <w:t xml:space="preserve"> Services Provided </w:t>
      </w:r>
    </w:p>
    <w:p w:rsidR="00453CDF" w:rsidRDefault="00453CDF" w:rsidP="00453CD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Debit 531000 Interest Revenue - Other </w:t>
      </w:r>
    </w:p>
    <w:p w:rsidR="00453CDF" w:rsidRDefault="00453CDF" w:rsidP="00453CD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Debit 531100 Interest Revenue - Investments </w:t>
      </w:r>
    </w:p>
    <w:p w:rsidR="00453CDF" w:rsidRDefault="00453CDF" w:rsidP="00453CD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Debit 531200 Interest Revenue - Loans Receivable/Uninvested Funds </w:t>
      </w:r>
    </w:p>
    <w:p w:rsidR="00453CDF" w:rsidRDefault="00453CDF" w:rsidP="00453CD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Debit 531300 Interest Revenue - Subsidy Amortization </w:t>
      </w:r>
    </w:p>
    <w:p w:rsidR="00453CDF" w:rsidRDefault="00453CDF" w:rsidP="00453CD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Debit 531400 Dividend Income Accounted for Under the Provisions of the Federal Credit Reform Act </w:t>
      </w:r>
    </w:p>
    <w:p w:rsidR="00453CDF" w:rsidRDefault="00453CDF" w:rsidP="00453CD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Debit 532000 Penalties and Fines Revenue </w:t>
      </w:r>
    </w:p>
    <w:p w:rsidR="00453CDF" w:rsidRDefault="00453CDF" w:rsidP="00453CD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Debit 532500 Administrative Fees Revenue </w:t>
      </w:r>
    </w:p>
    <w:p w:rsidR="00453CDF" w:rsidRDefault="00453CDF" w:rsidP="00453CD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Debit 540000 Funded Benefit Program Revenue </w:t>
      </w:r>
    </w:p>
    <w:p w:rsidR="00453CDF" w:rsidRDefault="00453CDF" w:rsidP="00453CD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Debit 540500 Unfunded FECA Benefit Revenue </w:t>
      </w:r>
    </w:p>
    <w:p w:rsidR="00453CDF" w:rsidRDefault="00453CDF" w:rsidP="00453CD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Debit 550000 Insurance and Guarantee Premium Revenue </w:t>
      </w:r>
    </w:p>
    <w:p w:rsidR="00453CDF" w:rsidRDefault="00453CDF" w:rsidP="00453CD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Debit 560000 Donated Revenue - Financial Resources </w:t>
      </w:r>
    </w:p>
    <w:p w:rsidR="00453CDF" w:rsidRDefault="00453CDF" w:rsidP="00453CD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Debit 561000 Donated Revenue - Non-Financial Resources </w:t>
      </w:r>
    </w:p>
    <w:p w:rsidR="00453CDF" w:rsidRDefault="00453CDF" w:rsidP="00453CD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Debit 564000 Forfeiture Revenue - Cash and Cash Equivalents </w:t>
      </w:r>
    </w:p>
    <w:p w:rsidR="00453CDF" w:rsidRDefault="00453CDF" w:rsidP="00453CD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Debit 565000 Forfeiture Revenue - Forfeitures of Property </w:t>
      </w:r>
    </w:p>
    <w:p w:rsidR="00453CDF" w:rsidRDefault="00453CDF" w:rsidP="00453CD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Debit 570000 Expended Appropriations </w:t>
      </w:r>
    </w:p>
    <w:p w:rsidR="00453CDF" w:rsidRDefault="00453CDF" w:rsidP="00453CD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Debit 570500 Expended Appropriations - Prior-Period Adjustments Due to Corrections of Errors - Years Preceding the Prior-Year </w:t>
      </w:r>
    </w:p>
    <w:p w:rsidR="00453CDF" w:rsidRDefault="00453CDF" w:rsidP="00453CD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Debit 570800 Expended Appropriations - Prior-Period Adjustments Due to Corrections of Errors </w:t>
      </w:r>
    </w:p>
    <w:p w:rsidR="00453CDF" w:rsidRDefault="00453CDF" w:rsidP="00453CD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Debit 570900 Expended Appropriations - Prior-Period Adjustments Due to Changes in Accounting Principles </w:t>
      </w:r>
    </w:p>
    <w:p w:rsidR="00453CDF" w:rsidRDefault="00453CDF" w:rsidP="00453CD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Debit 572000 Financing Sources Transferred </w:t>
      </w:r>
      <w:proofErr w:type="gramStart"/>
      <w:r>
        <w:rPr>
          <w:sz w:val="20"/>
          <w:szCs w:val="20"/>
        </w:rPr>
        <w:t>In</w:t>
      </w:r>
      <w:proofErr w:type="gramEnd"/>
      <w:r>
        <w:rPr>
          <w:sz w:val="20"/>
          <w:szCs w:val="20"/>
        </w:rPr>
        <w:t xml:space="preserve"> Without Reimbursement </w:t>
      </w:r>
    </w:p>
    <w:p w:rsidR="00453CDF" w:rsidRDefault="00453CDF" w:rsidP="00453CD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Debit 574000 Appropriated Dedicated Collections Transferred In </w:t>
      </w:r>
    </w:p>
    <w:p w:rsidR="00453CDF" w:rsidRDefault="00453CDF" w:rsidP="00453CD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Debit 575000 Expenditure Financing Sources - Transfers-In </w:t>
      </w:r>
    </w:p>
    <w:p w:rsidR="00453CDF" w:rsidRDefault="00453CDF" w:rsidP="00453CD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Debit 575500 Non-Expenditure Financing Sources - Transfers-In - Other </w:t>
      </w:r>
    </w:p>
    <w:p w:rsidR="00453CDF" w:rsidRDefault="00453CDF" w:rsidP="00453CD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Debit 575600 Non-Expenditure Financing Sources - Transfers-In - Capital Transfers </w:t>
      </w:r>
    </w:p>
    <w:p w:rsidR="00453CDF" w:rsidRDefault="00453CDF" w:rsidP="00453CD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Debit 577500 Non-Budgetary Financing Sources Transferred In </w:t>
      </w:r>
    </w:p>
    <w:p w:rsidR="00453CDF" w:rsidRDefault="00453CDF" w:rsidP="00453CD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Debit 578000 Imputed Financing Sources </w:t>
      </w:r>
    </w:p>
    <w:p w:rsidR="00453CDF" w:rsidRDefault="00453CDF" w:rsidP="00453CD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Debit 579000 Other Financing Sources </w:t>
      </w:r>
    </w:p>
    <w:p w:rsidR="00453CDF" w:rsidRDefault="00453CDF" w:rsidP="00453CD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Debit 579100 Adjustment to Financing Sources - Credit Reform </w:t>
      </w:r>
    </w:p>
    <w:p w:rsidR="00453CDF" w:rsidRDefault="00453CDF" w:rsidP="00453CD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Debit 579500 Seigniorage </w:t>
      </w:r>
    </w:p>
    <w:p w:rsidR="00453CDF" w:rsidRDefault="00453CDF" w:rsidP="00453CD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Debit 580000 Tax Revenue Collected - Not Otherwise Classified </w:t>
      </w:r>
    </w:p>
    <w:p w:rsidR="00453CDF" w:rsidRDefault="00453CDF" w:rsidP="00453CD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Debit 580100 Tax Revenue Collected - Individual </w:t>
      </w:r>
    </w:p>
    <w:p w:rsidR="00453CDF" w:rsidRDefault="00453CDF" w:rsidP="00453CD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Debit 580200 Tax Revenue Collected - Corporate </w:t>
      </w:r>
    </w:p>
    <w:p w:rsidR="00453CDF" w:rsidRDefault="00453CDF" w:rsidP="00453CD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Debit 580300 Tax Revenue Collected - Unemployment </w:t>
      </w:r>
    </w:p>
    <w:p w:rsidR="00453CDF" w:rsidRDefault="00453CDF" w:rsidP="00453CD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Debit 580400 Tax Revenue Collected - Excise </w:t>
      </w:r>
    </w:p>
    <w:p w:rsidR="00453CDF" w:rsidRDefault="00453CDF" w:rsidP="00453CD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Debit 580500 Tax Revenue Collected - Estate and Gift </w:t>
      </w:r>
    </w:p>
    <w:p w:rsidR="00453CDF" w:rsidRDefault="00453CDF" w:rsidP="00453CD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Debit 580600 Tax Revenue Collected - Customs </w:t>
      </w:r>
    </w:p>
    <w:p w:rsidR="00453CDF" w:rsidRDefault="00453CDF" w:rsidP="00453CD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Debit 582000 Tax Revenue Accrual Adjustment - Not Otherwise Classified </w:t>
      </w:r>
    </w:p>
    <w:p w:rsidR="00453CDF" w:rsidRDefault="00453CDF" w:rsidP="00453CD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Debit 582100 Tax Revenue Accrual Adjustment - Individual </w:t>
      </w:r>
    </w:p>
    <w:p w:rsidR="00453CDF" w:rsidRDefault="00453CDF" w:rsidP="00453CD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Debit 582200 Tax Revenue Accrual Adjustment - Corporate </w:t>
      </w:r>
    </w:p>
    <w:p w:rsidR="00453CDF" w:rsidRDefault="00453CDF" w:rsidP="00453CD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Debit 582300 Tax Revenue Accrual Adjustment - Unemployment </w:t>
      </w:r>
    </w:p>
    <w:p w:rsidR="00453CDF" w:rsidRDefault="00453CDF" w:rsidP="00453CD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Debit 582400 Tax Revenue Accrual Adjustment - Excise </w:t>
      </w:r>
    </w:p>
    <w:p w:rsidR="00453CDF" w:rsidRDefault="00453CDF" w:rsidP="00453CDF">
      <w:pPr>
        <w:pStyle w:val="Default"/>
        <w:rPr>
          <w:sz w:val="20"/>
          <w:szCs w:val="20"/>
        </w:rPr>
      </w:pPr>
      <w:r>
        <w:rPr>
          <w:sz w:val="20"/>
          <w:szCs w:val="20"/>
        </w:rPr>
        <w:t>Debit 582500 Tax Revenue Accrual Adjustment - Estate and Gift</w:t>
      </w:r>
    </w:p>
    <w:p w:rsidR="00453CDF" w:rsidRDefault="00453CDF" w:rsidP="00453CD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Debit 582600 Tax Revenue Accrual Adjustment - Customs </w:t>
      </w:r>
    </w:p>
    <w:p w:rsidR="00453CDF" w:rsidRDefault="00453CDF" w:rsidP="00453CDF">
      <w:pPr>
        <w:pStyle w:val="Defaul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Debit 590000 Other Revenue </w:t>
      </w:r>
    </w:p>
    <w:p w:rsidR="00453CDF" w:rsidRDefault="00453CDF" w:rsidP="00453CD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Debit 592100 Valuation Change in Investments - Exchange Stabilization Fund (ESF) </w:t>
      </w:r>
    </w:p>
    <w:p w:rsidR="00453CDF" w:rsidRDefault="00453CDF" w:rsidP="00453CD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Debit 592200 Valuation Change in Investments for Federal Government Sponsored Enterprise </w:t>
      </w:r>
    </w:p>
    <w:p w:rsidR="00453CDF" w:rsidRDefault="00453CDF" w:rsidP="00453CD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Debit 592300 Valuation Change in Investments - Beneficial Interest in Trust </w:t>
      </w:r>
    </w:p>
    <w:p w:rsidR="00B67A5B" w:rsidRDefault="00B67A5B" w:rsidP="00453CDF">
      <w:pPr>
        <w:pStyle w:val="Default"/>
        <w:rPr>
          <w:sz w:val="20"/>
          <w:szCs w:val="20"/>
        </w:rPr>
      </w:pPr>
      <w:r>
        <w:rPr>
          <w:sz w:val="20"/>
          <w:szCs w:val="20"/>
          <w:highlight w:val="yellow"/>
        </w:rPr>
        <w:t>Debit</w:t>
      </w:r>
      <w:r w:rsidRPr="00B67A5B">
        <w:rPr>
          <w:sz w:val="20"/>
          <w:szCs w:val="20"/>
          <w:highlight w:val="yellow"/>
        </w:rPr>
        <w:t xml:space="preserve"> 599400 Offset to Non-Entity Accrued Collections - Statement of Changes in Net Position</w:t>
      </w:r>
    </w:p>
    <w:p w:rsidR="00453CDF" w:rsidRDefault="00453CDF" w:rsidP="00453CD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Debit 599700 Financing Sources Transferred </w:t>
      </w:r>
      <w:proofErr w:type="gramStart"/>
      <w:r>
        <w:rPr>
          <w:sz w:val="20"/>
          <w:szCs w:val="20"/>
        </w:rPr>
        <w:t>In</w:t>
      </w:r>
      <w:proofErr w:type="gramEnd"/>
      <w:r>
        <w:rPr>
          <w:sz w:val="20"/>
          <w:szCs w:val="20"/>
        </w:rPr>
        <w:t xml:space="preserve"> From Custodial Statement Collections </w:t>
      </w:r>
    </w:p>
    <w:p w:rsidR="00453CDF" w:rsidRDefault="00453CDF" w:rsidP="00453CD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Debit 619000 Contra Bad Debt Expense - Incurred for Others </w:t>
      </w:r>
    </w:p>
    <w:p w:rsidR="00453CDF" w:rsidRDefault="00453CDF" w:rsidP="00453CD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Debit 619900 Adjustment to Subsidy Expense </w:t>
      </w:r>
    </w:p>
    <w:p w:rsidR="00453CDF" w:rsidRDefault="00453CDF" w:rsidP="00453CD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Debit 660000 Applied Overhead </w:t>
      </w:r>
    </w:p>
    <w:p w:rsidR="00453CDF" w:rsidRDefault="00453CDF" w:rsidP="00453CD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Debit 661000 Cost Capitalization Offset </w:t>
      </w:r>
    </w:p>
    <w:p w:rsidR="00B67A5B" w:rsidRDefault="00453CDF" w:rsidP="00453CDF">
      <w:pPr>
        <w:pStyle w:val="Default"/>
        <w:rPr>
          <w:sz w:val="20"/>
          <w:szCs w:val="20"/>
        </w:rPr>
      </w:pPr>
      <w:r>
        <w:rPr>
          <w:sz w:val="20"/>
          <w:szCs w:val="20"/>
        </w:rPr>
        <w:t>Debit 679500 Contra Expense-Non-Fiduciary Deposit Fund Intragovernmental Administrative Fees</w:t>
      </w:r>
    </w:p>
    <w:p w:rsidR="00453CDF" w:rsidRDefault="00B67A5B" w:rsidP="00453CDF">
      <w:pPr>
        <w:pStyle w:val="Default"/>
        <w:rPr>
          <w:sz w:val="20"/>
          <w:szCs w:val="20"/>
        </w:rPr>
      </w:pPr>
      <w:r>
        <w:rPr>
          <w:sz w:val="20"/>
          <w:szCs w:val="20"/>
          <w:highlight w:val="yellow"/>
        </w:rPr>
        <w:t>Debit</w:t>
      </w:r>
      <w:r w:rsidRPr="00B67A5B">
        <w:rPr>
          <w:sz w:val="20"/>
          <w:szCs w:val="20"/>
          <w:highlight w:val="yellow"/>
        </w:rPr>
        <w:t xml:space="preserve"> 680000 Future Funded Expenses</w:t>
      </w:r>
      <w:r w:rsidR="00453CDF">
        <w:rPr>
          <w:sz w:val="20"/>
          <w:szCs w:val="20"/>
        </w:rPr>
        <w:t xml:space="preserve"> </w:t>
      </w:r>
    </w:p>
    <w:p w:rsidR="00453CDF" w:rsidRDefault="00453CDF" w:rsidP="00453CD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Credit 331000 Cumulative Results of Operations </w:t>
      </w:r>
    </w:p>
    <w:p w:rsidR="00453CDF" w:rsidRDefault="00453CDF" w:rsidP="00453CD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Credit 510900 Contra Revenue for Goods Sold </w:t>
      </w:r>
    </w:p>
    <w:p w:rsidR="00453CDF" w:rsidRDefault="00453CDF" w:rsidP="00453CD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Credit 520900 Contra Revenue for Services Provided </w:t>
      </w:r>
    </w:p>
    <w:p w:rsidR="00453CDF" w:rsidRDefault="00453CDF" w:rsidP="00453CD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Credit 531500 Contra Revenue for Dividend Income Accounted for Under the Provisions of the Federal Credit </w:t>
      </w:r>
      <w:r>
        <w:rPr>
          <w:sz w:val="20"/>
          <w:szCs w:val="20"/>
        </w:rPr>
        <w:t xml:space="preserve">         </w:t>
      </w:r>
    </w:p>
    <w:p w:rsidR="00453CDF" w:rsidRDefault="00453CDF" w:rsidP="00453CD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Reform</w:t>
      </w:r>
      <w:r>
        <w:rPr>
          <w:sz w:val="20"/>
          <w:szCs w:val="20"/>
        </w:rPr>
        <w:t xml:space="preserve"> Act </w:t>
      </w:r>
    </w:p>
    <w:p w:rsidR="00453CDF" w:rsidRDefault="00453CDF" w:rsidP="00453CD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Credit 531700 Contra Revenue for Interest Revenue - Loans Receivable </w:t>
      </w:r>
    </w:p>
    <w:p w:rsidR="00453CDF" w:rsidRDefault="00453CDF" w:rsidP="00453CD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Credit 531800 Contra Revenue for Interest Revenue - Investments </w:t>
      </w:r>
    </w:p>
    <w:p w:rsidR="00453CDF" w:rsidRDefault="00453CDF" w:rsidP="00453CD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Credit 531900 Contra Revenue for Interest Revenue - Other </w:t>
      </w:r>
    </w:p>
    <w:p w:rsidR="00453CDF" w:rsidRDefault="00453CDF" w:rsidP="00453CD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Credit 532400 Contra Revenue for Penalties and Fines </w:t>
      </w:r>
    </w:p>
    <w:p w:rsidR="00453CDF" w:rsidRDefault="00453CDF" w:rsidP="00453CD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Credit 532900 Contra Revenue for Administrative Fees </w:t>
      </w:r>
    </w:p>
    <w:p w:rsidR="00453CDF" w:rsidRDefault="00453CDF" w:rsidP="00453CD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Credit 540600 Contra Revenue for Unfunded FECA Benefit Revenue </w:t>
      </w:r>
    </w:p>
    <w:p w:rsidR="00453CDF" w:rsidRDefault="00453CDF" w:rsidP="00453CD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Credit 540900 Contra Revenue for Funded Benefit Program Revenue </w:t>
      </w:r>
    </w:p>
    <w:p w:rsidR="00453CDF" w:rsidRDefault="00453CDF" w:rsidP="00453CD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Credit 550900 Contra Revenue for Insurance and Guarantee Premium Revenue </w:t>
      </w:r>
    </w:p>
    <w:p w:rsidR="00453CDF" w:rsidRDefault="00453CDF" w:rsidP="00453CD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Credit 560900 Contra Revenue for Donations - Financial Resources </w:t>
      </w:r>
    </w:p>
    <w:p w:rsidR="00453CDF" w:rsidRDefault="00453CDF" w:rsidP="00453CD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Credit 561900 Contra Donated Revenue - Nonfinancial Resources </w:t>
      </w:r>
    </w:p>
    <w:p w:rsidR="00453CDF" w:rsidRDefault="00453CDF" w:rsidP="00453CD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Credit 564900 Contra Forfeiture Revenue - Cash and Cash Equivalents </w:t>
      </w:r>
    </w:p>
    <w:p w:rsidR="00453CDF" w:rsidRDefault="00453CDF" w:rsidP="00453CD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Credit 565900 Contra Forfeiture Revenue - Forfeitures of Property </w:t>
      </w:r>
    </w:p>
    <w:p w:rsidR="00453CDF" w:rsidRDefault="00453CDF" w:rsidP="00453CD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Credit 573000 Financing Sources Transferred Out Without Reimbursement </w:t>
      </w:r>
    </w:p>
    <w:p w:rsidR="00453CDF" w:rsidRDefault="00453CDF" w:rsidP="00453CD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Credit 574500 Appropriated Dedicated Collections Transferred Out </w:t>
      </w:r>
    </w:p>
    <w:p w:rsidR="00453CDF" w:rsidRDefault="00453CDF" w:rsidP="00453CD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Credit 576000 Expenditure Financing Sources - Transfers-Out </w:t>
      </w:r>
    </w:p>
    <w:p w:rsidR="00453CDF" w:rsidRDefault="00453CDF" w:rsidP="00453CD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Credit 576500 Non-Expenditure Financing Sources - Transfers-Out - Other </w:t>
      </w:r>
    </w:p>
    <w:p w:rsidR="00453CDF" w:rsidRDefault="00453CDF" w:rsidP="00453CD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Credit 576600 Non-Expenditure Financing Sources - Transfers-Out - Capital Transfers </w:t>
      </w:r>
    </w:p>
    <w:p w:rsidR="00453CDF" w:rsidRDefault="00453CDF" w:rsidP="00453CD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Credit 577600 Non-Budgetary Financing Sources Transferred Out </w:t>
      </w:r>
    </w:p>
    <w:p w:rsidR="00453CDF" w:rsidRDefault="00453CDF" w:rsidP="00453CD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Credit 579200 Financing Sources </w:t>
      </w:r>
      <w:proofErr w:type="gramStart"/>
      <w:r>
        <w:rPr>
          <w:sz w:val="20"/>
          <w:szCs w:val="20"/>
        </w:rPr>
        <w:t>To</w:t>
      </w:r>
      <w:proofErr w:type="gramEnd"/>
      <w:r>
        <w:rPr>
          <w:sz w:val="20"/>
          <w:szCs w:val="20"/>
        </w:rPr>
        <w:t xml:space="preserve"> Be Transferred Out - Contingent Liability </w:t>
      </w:r>
    </w:p>
    <w:p w:rsidR="00453CDF" w:rsidRDefault="00453CDF" w:rsidP="00453CD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Credit 583000 Contra Revenue for Taxes - Not Otherwise Classified </w:t>
      </w:r>
    </w:p>
    <w:p w:rsidR="00453CDF" w:rsidRDefault="00453CDF" w:rsidP="00453CD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Credit 583100 Contra Revenue for Taxes - Individual </w:t>
      </w:r>
    </w:p>
    <w:p w:rsidR="00453CDF" w:rsidRDefault="00453CDF" w:rsidP="00453CD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Credit 583200 Contra Revenue for Taxes - Corporate </w:t>
      </w:r>
    </w:p>
    <w:p w:rsidR="00453CDF" w:rsidRDefault="00453CDF" w:rsidP="00453CD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Credit 583300 Contra Revenue for Taxes - Unemployment </w:t>
      </w:r>
    </w:p>
    <w:p w:rsidR="00453CDF" w:rsidRDefault="00453CDF" w:rsidP="00453CD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Credit 583400 Contra Revenue for Taxes - Excise </w:t>
      </w:r>
    </w:p>
    <w:p w:rsidR="00453CDF" w:rsidRDefault="00453CDF" w:rsidP="00453CD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Credit 583500 Contra Revenue for Taxes - Estate and Gift </w:t>
      </w:r>
    </w:p>
    <w:p w:rsidR="00453CDF" w:rsidRDefault="00453CDF" w:rsidP="00453CD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Credit 583600 Contra Revenue for Taxes - Customs </w:t>
      </w:r>
    </w:p>
    <w:p w:rsidR="00453CDF" w:rsidRDefault="00453CDF" w:rsidP="00453CD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Credit 589000 Tax Revenue Refunds - Not Otherwise Classified </w:t>
      </w:r>
    </w:p>
    <w:p w:rsidR="00453CDF" w:rsidRDefault="00453CDF" w:rsidP="00453CD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Credit 589100 Tax Revenue Refunds - Individual </w:t>
      </w:r>
    </w:p>
    <w:p w:rsidR="00453CDF" w:rsidRDefault="00453CDF" w:rsidP="00453CD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Credit 589200 Tax Revenue Refunds - Corporate </w:t>
      </w:r>
    </w:p>
    <w:p w:rsidR="00453CDF" w:rsidRDefault="00453CDF" w:rsidP="00453CD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Credit 589300 Tax Revenue Refunds - Unemployment </w:t>
      </w:r>
    </w:p>
    <w:p w:rsidR="00453CDF" w:rsidRDefault="00453CDF" w:rsidP="00453CD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Credit 589400 Tax Revenue Refunds - Excise </w:t>
      </w:r>
    </w:p>
    <w:p w:rsidR="00453CDF" w:rsidRDefault="00453CDF" w:rsidP="00453CD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Credit 589500 Tax Revenue Refunds - Estate and Gift </w:t>
      </w:r>
    </w:p>
    <w:p w:rsidR="00453CDF" w:rsidRDefault="00453CDF" w:rsidP="00453CD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Credit 589600 Tax Revenue Refunds - Customs </w:t>
      </w:r>
    </w:p>
    <w:p w:rsidR="00453CDF" w:rsidRDefault="00453CDF" w:rsidP="00453CD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Credit 590900 Contra Revenue for Other Revenue </w:t>
      </w:r>
    </w:p>
    <w:p w:rsidR="00453CDF" w:rsidRDefault="00453CDF" w:rsidP="00453CD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t>Credit 591900 Revenue and Other Financing Sources - Cancellations</w:t>
      </w:r>
    </w:p>
    <w:p w:rsidR="00453CDF" w:rsidRDefault="00453CDF" w:rsidP="00453CD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Credit 599000 Collections for Others - Statement of Custodial Activity </w:t>
      </w:r>
    </w:p>
    <w:p w:rsidR="00453CDF" w:rsidRDefault="00453CDF" w:rsidP="00453CD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Credit 599100 Accrued Collections for Others - Statement of Custodial Activity </w:t>
      </w:r>
    </w:p>
    <w:p w:rsidR="00453CDF" w:rsidRDefault="00453CDF" w:rsidP="00453CD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Credit 599300 Offset to Non-Entity Collections - Statement of Changes in Net Position </w:t>
      </w:r>
    </w:p>
    <w:p w:rsidR="00453CDF" w:rsidRDefault="00453CDF" w:rsidP="00453CD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Credit 599400 Offset to Non-Entity Accrued Collections - Statement of Changes in Net Position </w:t>
      </w:r>
    </w:p>
    <w:p w:rsidR="00453CDF" w:rsidRDefault="00453CDF" w:rsidP="00453CD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Credit 599800 Custodial Collections Transferred Out to a Treasury Account Symbol Other Than the General Fund </w:t>
      </w:r>
      <w:r>
        <w:rPr>
          <w:sz w:val="20"/>
          <w:szCs w:val="20"/>
        </w:rPr>
        <w:t xml:space="preserve">   </w:t>
      </w:r>
    </w:p>
    <w:p w:rsidR="00453CDF" w:rsidRDefault="00453CDF" w:rsidP="00453CD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of</w:t>
      </w:r>
      <w:r>
        <w:rPr>
          <w:sz w:val="20"/>
          <w:szCs w:val="20"/>
        </w:rPr>
        <w:t xml:space="preserve"> the U.S. Government </w:t>
      </w:r>
    </w:p>
    <w:p w:rsidR="00453CDF" w:rsidRDefault="00453CDF" w:rsidP="00453CD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Credit 610000 Operating Expenses/Program Costs </w:t>
      </w:r>
    </w:p>
    <w:p w:rsidR="00453CDF" w:rsidRDefault="00453CDF" w:rsidP="00453CD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Credit 615000 Expensed Asset </w:t>
      </w:r>
    </w:p>
    <w:p w:rsidR="00453CDF" w:rsidRDefault="00453CDF" w:rsidP="00453CD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Credit 631000 Interest Expenses on Borrowing </w:t>
      </w:r>
      <w:proofErr w:type="gramStart"/>
      <w:r>
        <w:rPr>
          <w:sz w:val="20"/>
          <w:szCs w:val="20"/>
        </w:rPr>
        <w:t>From</w:t>
      </w:r>
      <w:proofErr w:type="gramEnd"/>
      <w:r>
        <w:rPr>
          <w:sz w:val="20"/>
          <w:szCs w:val="20"/>
        </w:rPr>
        <w:t xml:space="preserve"> the Bureau of the Fiscal Service and/or the Federal </w:t>
      </w:r>
    </w:p>
    <w:p w:rsidR="00453CDF" w:rsidRDefault="00453CDF" w:rsidP="00453CD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F</w:t>
      </w:r>
      <w:r>
        <w:rPr>
          <w:sz w:val="20"/>
          <w:szCs w:val="20"/>
        </w:rPr>
        <w:t xml:space="preserve">inancing Bank </w:t>
      </w:r>
    </w:p>
    <w:p w:rsidR="00453CDF" w:rsidRDefault="00B67A5B" w:rsidP="00453CD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453CDF">
        <w:rPr>
          <w:sz w:val="20"/>
          <w:szCs w:val="20"/>
        </w:rPr>
        <w:t xml:space="preserve">Credit 632000 Interest Expenses on Securities </w:t>
      </w:r>
    </w:p>
    <w:p w:rsidR="00453CDF" w:rsidRDefault="00B67A5B" w:rsidP="00453CD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453CDF">
        <w:rPr>
          <w:sz w:val="20"/>
          <w:szCs w:val="20"/>
        </w:rPr>
        <w:t xml:space="preserve">Credit 633000 Other Interest Expenses </w:t>
      </w:r>
    </w:p>
    <w:p w:rsidR="00453CDF" w:rsidRDefault="00B67A5B" w:rsidP="00453CD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453CDF">
        <w:rPr>
          <w:sz w:val="20"/>
          <w:szCs w:val="20"/>
        </w:rPr>
        <w:t xml:space="preserve">Credit 634000 Interest Expense Accrued on the Liability for Loan Guarantees </w:t>
      </w:r>
    </w:p>
    <w:p w:rsidR="00453CDF" w:rsidRDefault="00B67A5B" w:rsidP="00453CD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453CDF">
        <w:rPr>
          <w:sz w:val="20"/>
          <w:szCs w:val="20"/>
        </w:rPr>
        <w:t xml:space="preserve">Credit 640000 Benefit Expense </w:t>
      </w:r>
    </w:p>
    <w:p w:rsidR="00453CDF" w:rsidRDefault="00B67A5B" w:rsidP="00453CD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453CDF">
        <w:rPr>
          <w:sz w:val="20"/>
          <w:szCs w:val="20"/>
        </w:rPr>
        <w:t xml:space="preserve">Credit 650000 Cost of Goods Sold </w:t>
      </w:r>
    </w:p>
    <w:p w:rsidR="00453CDF" w:rsidRDefault="00B67A5B" w:rsidP="00453CD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453CDF">
        <w:rPr>
          <w:sz w:val="20"/>
          <w:szCs w:val="20"/>
        </w:rPr>
        <w:t xml:space="preserve">Credit 671000 Depreciation, Amortization, and Depletion </w:t>
      </w:r>
    </w:p>
    <w:p w:rsidR="00453CDF" w:rsidRDefault="00B67A5B" w:rsidP="00453CD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453CDF">
        <w:rPr>
          <w:sz w:val="20"/>
          <w:szCs w:val="20"/>
        </w:rPr>
        <w:t xml:space="preserve">Credit 672000 Bad Debt Expense </w:t>
      </w:r>
    </w:p>
    <w:p w:rsidR="00453CDF" w:rsidRDefault="00B67A5B" w:rsidP="00453CD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453CDF">
        <w:rPr>
          <w:sz w:val="20"/>
          <w:szCs w:val="20"/>
        </w:rPr>
        <w:t xml:space="preserve">Credit 673000 Imputed Costs </w:t>
      </w:r>
    </w:p>
    <w:p w:rsidR="00453CDF" w:rsidRDefault="00B67A5B" w:rsidP="00453CD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453CDF">
        <w:rPr>
          <w:sz w:val="20"/>
          <w:szCs w:val="20"/>
        </w:rPr>
        <w:t xml:space="preserve">Credit 679000 Other Expenses Not Requiring Budgetary Resources </w:t>
      </w:r>
    </w:p>
    <w:p w:rsidR="00453CDF" w:rsidRDefault="00B67A5B" w:rsidP="00453CD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453CDF">
        <w:rPr>
          <w:sz w:val="20"/>
          <w:szCs w:val="20"/>
        </w:rPr>
        <w:t xml:space="preserve">Credit 680000 Future Funded Expenses </w:t>
      </w:r>
    </w:p>
    <w:p w:rsidR="00B67A5B" w:rsidRDefault="00B67A5B" w:rsidP="00453CD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453CDF">
        <w:rPr>
          <w:sz w:val="20"/>
          <w:szCs w:val="20"/>
        </w:rPr>
        <w:t xml:space="preserve">Credit 685000 Employer Contributions to Employee Benefit Programs Not Requiring Current-Year Budget </w:t>
      </w:r>
      <w:r>
        <w:rPr>
          <w:sz w:val="20"/>
          <w:szCs w:val="20"/>
        </w:rPr>
        <w:t xml:space="preserve">   </w:t>
      </w:r>
    </w:p>
    <w:p w:rsidR="00453CDF" w:rsidRDefault="00B67A5B" w:rsidP="00453CD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Auth</w:t>
      </w:r>
      <w:r w:rsidR="00453CDF">
        <w:rPr>
          <w:sz w:val="20"/>
          <w:szCs w:val="20"/>
        </w:rPr>
        <w:t xml:space="preserve">ority (Unobligated) </w:t>
      </w:r>
    </w:p>
    <w:p w:rsidR="00453CDF" w:rsidRDefault="00B67A5B" w:rsidP="00453CD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453CDF">
        <w:rPr>
          <w:sz w:val="20"/>
          <w:szCs w:val="20"/>
        </w:rPr>
        <w:t>Credit 690000 Non-Production Costs</w:t>
      </w:r>
    </w:p>
    <w:p w:rsidR="00733678" w:rsidRDefault="00733678" w:rsidP="00453CDF">
      <w:pPr>
        <w:pStyle w:val="Default"/>
        <w:rPr>
          <w:sz w:val="20"/>
          <w:szCs w:val="20"/>
        </w:rPr>
      </w:pPr>
    </w:p>
    <w:p w:rsidR="00733678" w:rsidRPr="00733678" w:rsidRDefault="00733678" w:rsidP="00453CDF">
      <w:pPr>
        <w:pStyle w:val="Default"/>
      </w:pPr>
      <w:r>
        <w:rPr>
          <w:b/>
          <w:bCs/>
          <w:sz w:val="20"/>
          <w:szCs w:val="20"/>
        </w:rPr>
        <w:t>Justification:</w:t>
      </w:r>
      <w:r>
        <w:rPr>
          <w:sz w:val="20"/>
          <w:szCs w:val="20"/>
        </w:rPr>
        <w:t xml:space="preserve"> The closing TC needed to have a debit to USSGL accounts 599400 and 680000 because there are situations where that would apply. </w:t>
      </w:r>
    </w:p>
    <w:sectPr w:rsidR="00733678" w:rsidRPr="00733678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0271" w:rsidRDefault="003F0271" w:rsidP="003F0271">
      <w:pPr>
        <w:spacing w:after="0" w:line="240" w:lineRule="auto"/>
      </w:pPr>
      <w:r>
        <w:separator/>
      </w:r>
    </w:p>
  </w:endnote>
  <w:endnote w:type="continuationSeparator" w:id="0">
    <w:p w:rsidR="003F0271" w:rsidRDefault="003F0271" w:rsidP="003F0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0271" w:rsidRPr="003F0271" w:rsidRDefault="003F0271" w:rsidP="003F0271">
    <w:pPr>
      <w:pStyle w:val="Footer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IRC Handout April 23,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0271" w:rsidRDefault="003F0271" w:rsidP="003F0271">
      <w:pPr>
        <w:spacing w:after="0" w:line="240" w:lineRule="auto"/>
      </w:pPr>
      <w:r>
        <w:separator/>
      </w:r>
    </w:p>
  </w:footnote>
  <w:footnote w:type="continuationSeparator" w:id="0">
    <w:p w:rsidR="003F0271" w:rsidRDefault="003F0271" w:rsidP="003F02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CDF"/>
    <w:rsid w:val="003F0271"/>
    <w:rsid w:val="00453CDF"/>
    <w:rsid w:val="006311B1"/>
    <w:rsid w:val="00733678"/>
    <w:rsid w:val="00B67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BB7538"/>
  <w15:chartTrackingRefBased/>
  <w15:docId w15:val="{E65EA49D-E78B-412C-909F-D38C72F6F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53C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F02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0271"/>
  </w:style>
  <w:style w:type="paragraph" w:styleId="Footer">
    <w:name w:val="footer"/>
    <w:basedOn w:val="Normal"/>
    <w:link w:val="FooterChar"/>
    <w:uiPriority w:val="99"/>
    <w:unhideWhenUsed/>
    <w:rsid w:val="003F02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02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1128</Words>
  <Characters>6433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D. Epperly</dc:creator>
  <cp:keywords/>
  <dc:description/>
  <cp:lastModifiedBy>Regina D. Epperly</cp:lastModifiedBy>
  <cp:revision>3</cp:revision>
  <dcterms:created xsi:type="dcterms:W3CDTF">2020-04-09T13:06:00Z</dcterms:created>
  <dcterms:modified xsi:type="dcterms:W3CDTF">2020-04-09T13:29:00Z</dcterms:modified>
</cp:coreProperties>
</file>