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B4C8" w14:textId="325EBDEE" w:rsidR="00835755" w:rsidRDefault="00BF74C8" w:rsidP="00443C21">
      <w:pPr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Proposed </w:t>
      </w:r>
      <w:r w:rsidR="00990685">
        <w:rPr>
          <w:rFonts w:ascii="Times New Roman" w:eastAsia="Times New Roman" w:hAnsi="Times New Roman"/>
          <w:b/>
          <w:i/>
          <w:sz w:val="24"/>
          <w:szCs w:val="24"/>
          <w:u w:val="single"/>
        </w:rPr>
        <w:t>Update to current Imputed Costs USSGL Account 673000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990685">
        <w:rPr>
          <w:rFonts w:ascii="Times New Roman" w:eastAsia="Times New Roman" w:hAnsi="Times New Roman"/>
          <w:b/>
          <w:i/>
          <w:sz w:val="24"/>
          <w:szCs w:val="24"/>
          <w:u w:val="single"/>
        </w:rPr>
        <w:t>(Effective Fiscal Year 2019)</w:t>
      </w:r>
    </w:p>
    <w:p w14:paraId="3C3C2DDB" w14:textId="77777777" w:rsidR="00FA7073" w:rsidRDefault="00FA7073" w:rsidP="007B6B45">
      <w:pPr>
        <w:pStyle w:val="Default"/>
        <w:rPr>
          <w:b/>
          <w:bCs/>
        </w:rPr>
      </w:pPr>
    </w:p>
    <w:p w14:paraId="7006FA78" w14:textId="27C14336" w:rsidR="004149F0" w:rsidRDefault="007B6B45" w:rsidP="007B6B45">
      <w:pPr>
        <w:pStyle w:val="Default"/>
      </w:pPr>
      <w:r>
        <w:rPr>
          <w:b/>
          <w:bCs/>
        </w:rPr>
        <w:t xml:space="preserve">Account Title: </w:t>
      </w:r>
      <w:r w:rsidR="004149F0" w:rsidRPr="004149F0">
        <w:t>Imputed Costs</w:t>
      </w:r>
    </w:p>
    <w:p w14:paraId="0FD10480" w14:textId="26ED2D86" w:rsidR="007B6B45" w:rsidRPr="00D65C12" w:rsidRDefault="007B6B45" w:rsidP="007B6B45">
      <w:pPr>
        <w:pStyle w:val="Default"/>
      </w:pPr>
      <w:r w:rsidRPr="00D65C12">
        <w:rPr>
          <w:b/>
          <w:bCs/>
        </w:rPr>
        <w:t xml:space="preserve">Account Number: </w:t>
      </w:r>
      <w:r w:rsidR="004149F0">
        <w:t>673000</w:t>
      </w:r>
      <w:r w:rsidRPr="00D65C12">
        <w:t xml:space="preserve"> </w:t>
      </w:r>
    </w:p>
    <w:p w14:paraId="60A65886" w14:textId="2F7FB226" w:rsidR="007B6B45" w:rsidRPr="00D65C12" w:rsidRDefault="007B6B45" w:rsidP="007B6B45">
      <w:pPr>
        <w:pStyle w:val="Default"/>
      </w:pPr>
      <w:r w:rsidRPr="00D65C12">
        <w:rPr>
          <w:b/>
          <w:bCs/>
        </w:rPr>
        <w:t xml:space="preserve">Normal Balance: </w:t>
      </w:r>
      <w:r w:rsidR="004149F0">
        <w:t>Debit</w:t>
      </w:r>
      <w:r w:rsidRPr="00D65C12">
        <w:t xml:space="preserve"> </w:t>
      </w:r>
    </w:p>
    <w:p w14:paraId="21B8F948" w14:textId="77777777" w:rsidR="0074130A" w:rsidRDefault="007B6B45" w:rsidP="0074130A">
      <w:pPr>
        <w:autoSpaceDE w:val="0"/>
        <w:autoSpaceDN w:val="0"/>
        <w:adjustRightInd w:val="0"/>
        <w:spacing w:after="240"/>
        <w:rPr>
          <w:sz w:val="23"/>
          <w:szCs w:val="23"/>
        </w:rPr>
      </w:pPr>
      <w:r w:rsidRPr="007B6B45">
        <w:rPr>
          <w:rFonts w:ascii="Times New Roman" w:hAnsi="Times New Roman"/>
          <w:b/>
          <w:bCs/>
          <w:sz w:val="24"/>
          <w:szCs w:val="24"/>
        </w:rPr>
        <w:t xml:space="preserve">Definition: </w:t>
      </w:r>
      <w:r w:rsidR="0074130A" w:rsidRPr="00A07F5E">
        <w:rPr>
          <w:strike/>
          <w:color w:val="FF0000"/>
          <w:sz w:val="23"/>
          <w:szCs w:val="23"/>
        </w:rPr>
        <w:t>The Office of Management and Budget (OMB) limits recognition of imputed costs to specific categories identified in OMB Circular No. A-136, "Financial Reporting Requirements," as amended.</w:t>
      </w:r>
      <w:r w:rsidR="0074130A" w:rsidRPr="00A07F5E">
        <w:rPr>
          <w:color w:val="FF0000"/>
          <w:sz w:val="23"/>
          <w:szCs w:val="23"/>
        </w:rPr>
        <w:t xml:space="preserve"> </w:t>
      </w:r>
      <w:r w:rsidR="0074130A" w:rsidRPr="00FE677A">
        <w:rPr>
          <w:sz w:val="23"/>
          <w:szCs w:val="23"/>
        </w:rPr>
        <w:t xml:space="preserve">The amount of costs incurred by a Federal entity for goods and services provided and paid for in total, or in part, by other Federal entities. </w:t>
      </w:r>
      <w:r w:rsidR="0074130A" w:rsidRPr="00A07F5E">
        <w:rPr>
          <w:color w:val="4F81BD" w:themeColor="accent1"/>
          <w:sz w:val="23"/>
          <w:szCs w:val="23"/>
        </w:rPr>
        <w:t>Business-type activities, all personnel benefits, and all Treasury Judgement Fund settlements are required to be reported</w:t>
      </w:r>
      <w:r w:rsidR="0074130A">
        <w:rPr>
          <w:color w:val="4F81BD" w:themeColor="accent1"/>
          <w:sz w:val="23"/>
          <w:szCs w:val="23"/>
        </w:rPr>
        <w:t xml:space="preserve">.  </w:t>
      </w:r>
      <w:r w:rsidR="0074130A" w:rsidRPr="00A07F5E">
        <w:rPr>
          <w:color w:val="4F81BD" w:themeColor="accent1"/>
          <w:sz w:val="23"/>
          <w:szCs w:val="23"/>
        </w:rPr>
        <w:t xml:space="preserve">Agencies may elect to recognize imputed costs for other types of inter-entity costs.  </w:t>
      </w:r>
      <w:r w:rsidR="0074130A" w:rsidRPr="00FE677A">
        <w:rPr>
          <w:sz w:val="23"/>
          <w:szCs w:val="23"/>
        </w:rPr>
        <w:t>The balance in this account must equal the balance in USSGL account 578000, "Imputed Financing Sources."</w:t>
      </w:r>
    </w:p>
    <w:p w14:paraId="503FFD59" w14:textId="77777777" w:rsidR="0074130A" w:rsidRDefault="0074130A" w:rsidP="0074130A">
      <w:pPr>
        <w:autoSpaceDE w:val="0"/>
        <w:autoSpaceDN w:val="0"/>
        <w:adjustRightInd w:val="0"/>
        <w:spacing w:after="240"/>
        <w:rPr>
          <w:sz w:val="23"/>
          <w:szCs w:val="23"/>
        </w:rPr>
      </w:pPr>
      <w:r w:rsidRPr="00DF44DF">
        <w:rPr>
          <w:b/>
          <w:sz w:val="23"/>
          <w:szCs w:val="23"/>
        </w:rPr>
        <w:t>Justification:</w:t>
      </w:r>
      <w:r w:rsidRPr="00DF44DF">
        <w:rPr>
          <w:sz w:val="23"/>
          <w:szCs w:val="23"/>
        </w:rPr>
        <w:t xml:space="preserve"> This account definition needs updated to reflect new guidance from SFFAS No. 5</w:t>
      </w:r>
      <w:r>
        <w:rPr>
          <w:sz w:val="23"/>
          <w:szCs w:val="23"/>
        </w:rPr>
        <w:t>5</w:t>
      </w:r>
      <w:r w:rsidRPr="00DF44DF">
        <w:rPr>
          <w:sz w:val="23"/>
          <w:szCs w:val="23"/>
        </w:rPr>
        <w:t xml:space="preserve">, </w:t>
      </w:r>
      <w:r w:rsidRPr="00F95DF5">
        <w:rPr>
          <w:i/>
          <w:sz w:val="23"/>
          <w:szCs w:val="23"/>
        </w:rPr>
        <w:t>Amending Inter-entity Cost Provisions</w:t>
      </w:r>
      <w:r w:rsidRPr="00DF44DF">
        <w:rPr>
          <w:sz w:val="23"/>
          <w:szCs w:val="23"/>
        </w:rPr>
        <w:t>, which became effective for FY19 reporting.</w:t>
      </w:r>
      <w:bookmarkStart w:id="0" w:name="_GoBack"/>
      <w:bookmarkEnd w:id="0"/>
    </w:p>
    <w:sectPr w:rsidR="0074130A" w:rsidSect="00D735D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8545B" w14:textId="77777777" w:rsidR="00CE5437" w:rsidRDefault="00CE5437" w:rsidP="00111121">
      <w:pPr>
        <w:spacing w:after="0"/>
      </w:pPr>
      <w:r>
        <w:separator/>
      </w:r>
    </w:p>
  </w:endnote>
  <w:endnote w:type="continuationSeparator" w:id="0">
    <w:p w14:paraId="3FE9461F" w14:textId="77777777" w:rsidR="00CE5437" w:rsidRDefault="00CE5437" w:rsidP="00111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850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B5CFC" w14:textId="5E215E8D" w:rsidR="00111121" w:rsidRDefault="00111121" w:rsidP="00CD4683">
        <w:pPr>
          <w:pStyle w:val="Footer"/>
          <w:ind w:left="1800" w:firstLine="46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AAB">
          <w:rPr>
            <w:noProof/>
          </w:rPr>
          <w:t>1</w:t>
        </w:r>
        <w:r>
          <w:rPr>
            <w:noProof/>
          </w:rPr>
          <w:fldChar w:fldCharType="end"/>
        </w:r>
        <w:r w:rsidR="00CD4683">
          <w:rPr>
            <w:noProof/>
          </w:rPr>
          <w:t xml:space="preserve"> </w:t>
        </w:r>
        <w:r w:rsidR="00CD4683">
          <w:rPr>
            <w:noProof/>
          </w:rPr>
          <w:tab/>
        </w:r>
        <w:r w:rsidR="00CD4683">
          <w:rPr>
            <w:noProof/>
          </w:rPr>
          <w:tab/>
        </w:r>
        <w:r w:rsidR="00CD4683">
          <w:rPr>
            <w:noProof/>
          </w:rPr>
          <w:tab/>
        </w:r>
        <w:r w:rsidR="00D40CC6">
          <w:t xml:space="preserve">IRC Handout </w:t>
        </w:r>
        <w:r w:rsidR="00D60AAB">
          <w:t>04</w:t>
        </w:r>
        <w:r w:rsidR="00D40CC6">
          <w:t>/</w:t>
        </w:r>
        <w:r w:rsidR="00D60AAB">
          <w:t>23</w:t>
        </w:r>
        <w:r w:rsidR="00CD4683">
          <w:t>/</w:t>
        </w:r>
        <w:r w:rsidR="00D60AAB">
          <w:t>19</w:t>
        </w:r>
      </w:p>
    </w:sdtContent>
  </w:sdt>
  <w:p w14:paraId="6E7AF035" w14:textId="77777777" w:rsidR="00111121" w:rsidRDefault="00111121">
    <w:pPr>
      <w:pStyle w:val="Footer"/>
    </w:pPr>
    <w: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117CC" w14:textId="77777777" w:rsidR="00CE5437" w:rsidRDefault="00CE5437" w:rsidP="00111121">
      <w:pPr>
        <w:spacing w:after="0"/>
      </w:pPr>
      <w:r>
        <w:separator/>
      </w:r>
    </w:p>
  </w:footnote>
  <w:footnote w:type="continuationSeparator" w:id="0">
    <w:p w14:paraId="6A5896CF" w14:textId="77777777" w:rsidR="00CE5437" w:rsidRDefault="00CE5437" w:rsidP="00111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968882"/>
      <w:docPartObj>
        <w:docPartGallery w:val="Watermarks"/>
        <w:docPartUnique/>
      </w:docPartObj>
    </w:sdtPr>
    <w:sdtEndPr/>
    <w:sdtContent>
      <w:p w14:paraId="0074F7B1" w14:textId="77777777" w:rsidR="00111121" w:rsidRDefault="00D60AAB">
        <w:pPr>
          <w:pStyle w:val="Header"/>
        </w:pPr>
        <w:r>
          <w:rPr>
            <w:noProof/>
            <w:lang w:eastAsia="zh-TW"/>
          </w:rPr>
          <w:pict w14:anchorId="0147E6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1"/>
    <w:rsid w:val="00111121"/>
    <w:rsid w:val="00136EE0"/>
    <w:rsid w:val="001702AD"/>
    <w:rsid w:val="00326CF9"/>
    <w:rsid w:val="003C58DC"/>
    <w:rsid w:val="004149F0"/>
    <w:rsid w:val="00443C21"/>
    <w:rsid w:val="004A4496"/>
    <w:rsid w:val="004F7FE9"/>
    <w:rsid w:val="00511355"/>
    <w:rsid w:val="005227F5"/>
    <w:rsid w:val="00541B6A"/>
    <w:rsid w:val="005537FE"/>
    <w:rsid w:val="00580384"/>
    <w:rsid w:val="00634350"/>
    <w:rsid w:val="006D456A"/>
    <w:rsid w:val="0074130A"/>
    <w:rsid w:val="007B6B45"/>
    <w:rsid w:val="007B7F12"/>
    <w:rsid w:val="007E1112"/>
    <w:rsid w:val="008034CF"/>
    <w:rsid w:val="0080595E"/>
    <w:rsid w:val="00835755"/>
    <w:rsid w:val="00913955"/>
    <w:rsid w:val="00955FF7"/>
    <w:rsid w:val="009718B3"/>
    <w:rsid w:val="00990685"/>
    <w:rsid w:val="009D4324"/>
    <w:rsid w:val="009E2733"/>
    <w:rsid w:val="009E7C1E"/>
    <w:rsid w:val="00A14693"/>
    <w:rsid w:val="00A44D42"/>
    <w:rsid w:val="00A71C90"/>
    <w:rsid w:val="00A834FC"/>
    <w:rsid w:val="00B06366"/>
    <w:rsid w:val="00B46F61"/>
    <w:rsid w:val="00B5171F"/>
    <w:rsid w:val="00BE2F7D"/>
    <w:rsid w:val="00BF74C8"/>
    <w:rsid w:val="00C15467"/>
    <w:rsid w:val="00CD4683"/>
    <w:rsid w:val="00CE5437"/>
    <w:rsid w:val="00D0376D"/>
    <w:rsid w:val="00D25A85"/>
    <w:rsid w:val="00D40CC6"/>
    <w:rsid w:val="00D60AAB"/>
    <w:rsid w:val="00D65C12"/>
    <w:rsid w:val="00D735D3"/>
    <w:rsid w:val="00E15DF7"/>
    <w:rsid w:val="00E17A31"/>
    <w:rsid w:val="00E21F66"/>
    <w:rsid w:val="00EA6851"/>
    <w:rsid w:val="00ED4756"/>
    <w:rsid w:val="00F95DF5"/>
    <w:rsid w:val="00FA7073"/>
    <w:rsid w:val="00FB281A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FD6C48"/>
  <w15:docId w15:val="{521D38E7-EEBC-4DD1-B66C-1D5AD4E8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21"/>
    <w:pPr>
      <w:spacing w:after="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C21"/>
    <w:pPr>
      <w:autoSpaceDE w:val="0"/>
      <w:autoSpaceDN w:val="0"/>
      <w:adjustRightInd w:val="0"/>
      <w:spacing w:after="8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1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21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15467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5467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7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C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C1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79CE-74B4-4F71-8B4A-1BF08B36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Taberner</dc:creator>
  <cp:lastModifiedBy>Brian David Casto</cp:lastModifiedBy>
  <cp:revision>10</cp:revision>
  <cp:lastPrinted>2019-04-16T18:23:00Z</cp:lastPrinted>
  <dcterms:created xsi:type="dcterms:W3CDTF">2019-04-16T18:16:00Z</dcterms:created>
  <dcterms:modified xsi:type="dcterms:W3CDTF">2019-04-16T18:24:00Z</dcterms:modified>
</cp:coreProperties>
</file>