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613B" w14:textId="7BDEC33D" w:rsidR="00F52182" w:rsidRPr="00C70A55" w:rsidRDefault="00F52182" w:rsidP="00C70A55">
      <w:pPr>
        <w:jc w:val="center"/>
        <w:rPr>
          <w:rFonts w:cstheme="minorHAnsi"/>
          <w:b/>
          <w:bCs/>
          <w:sz w:val="28"/>
          <w:szCs w:val="28"/>
          <w:u w:val="single"/>
        </w:rPr>
      </w:pPr>
      <w:r w:rsidRPr="00C70A55">
        <w:rPr>
          <w:rFonts w:cstheme="minorHAnsi"/>
          <w:b/>
          <w:bCs/>
          <w:sz w:val="28"/>
          <w:szCs w:val="28"/>
          <w:u w:val="single"/>
        </w:rPr>
        <w:t xml:space="preserve">Proprietary </w:t>
      </w:r>
      <w:r w:rsidR="00554987">
        <w:rPr>
          <w:rFonts w:cstheme="minorHAnsi"/>
          <w:b/>
          <w:bCs/>
          <w:sz w:val="28"/>
          <w:szCs w:val="28"/>
          <w:u w:val="single"/>
        </w:rPr>
        <w:t>USSGL</w:t>
      </w:r>
      <w:r w:rsidRPr="00C70A55">
        <w:rPr>
          <w:rFonts w:cstheme="minorHAnsi"/>
          <w:b/>
          <w:bCs/>
          <w:sz w:val="28"/>
          <w:szCs w:val="28"/>
          <w:u w:val="single"/>
        </w:rPr>
        <w:t xml:space="preserve"> </w:t>
      </w:r>
      <w:r w:rsidR="00554987">
        <w:rPr>
          <w:rFonts w:cstheme="minorHAnsi"/>
          <w:b/>
          <w:bCs/>
          <w:sz w:val="28"/>
          <w:szCs w:val="28"/>
          <w:u w:val="single"/>
        </w:rPr>
        <w:t>Account Definition Modifications</w:t>
      </w:r>
      <w:r w:rsidRPr="00C70A55">
        <w:rPr>
          <w:rFonts w:cstheme="minorHAnsi"/>
          <w:b/>
          <w:bCs/>
          <w:sz w:val="28"/>
          <w:szCs w:val="28"/>
          <w:u w:val="single"/>
        </w:rPr>
        <w:t xml:space="preserve"> (</w:t>
      </w:r>
      <w:r w:rsidR="00B84E01">
        <w:rPr>
          <w:rFonts w:cstheme="minorHAnsi"/>
          <w:b/>
          <w:bCs/>
          <w:sz w:val="28"/>
          <w:szCs w:val="28"/>
          <w:u w:val="single"/>
        </w:rPr>
        <w:t xml:space="preserve">Effective </w:t>
      </w:r>
      <w:r w:rsidRPr="00C70A55">
        <w:rPr>
          <w:rFonts w:cstheme="minorHAnsi"/>
          <w:b/>
          <w:bCs/>
          <w:sz w:val="28"/>
          <w:szCs w:val="28"/>
          <w:u w:val="single"/>
        </w:rPr>
        <w:t>FY 202</w:t>
      </w:r>
      <w:r w:rsidR="00CF12EF">
        <w:rPr>
          <w:rFonts w:cstheme="minorHAnsi"/>
          <w:b/>
          <w:bCs/>
          <w:sz w:val="28"/>
          <w:szCs w:val="28"/>
          <w:u w:val="single"/>
        </w:rPr>
        <w:t>6</w:t>
      </w:r>
      <w:r w:rsidRPr="00C70A55">
        <w:rPr>
          <w:rFonts w:cstheme="minorHAnsi"/>
          <w:b/>
          <w:bCs/>
          <w:sz w:val="28"/>
          <w:szCs w:val="28"/>
          <w:u w:val="single"/>
        </w:rPr>
        <w:t>)</w:t>
      </w:r>
    </w:p>
    <w:p w14:paraId="31136688" w14:textId="6751753F" w:rsidR="00145D43" w:rsidRDefault="004C02AA" w:rsidP="0082203E">
      <w:pPr>
        <w:pStyle w:val="PlainText"/>
        <w:keepNext/>
        <w:keepLines/>
        <w:tabs>
          <w:tab w:val="left" w:pos="660"/>
          <w:tab w:val="left" w:pos="1840"/>
          <w:tab w:val="left" w:pos="2940"/>
          <w:tab w:val="left" w:pos="3140"/>
        </w:tabs>
        <w:jc w:val="both"/>
        <w:rPr>
          <w:rFonts w:asciiTheme="minorHAnsi" w:hAnsiTheme="minorHAnsi" w:cstheme="minorHAnsi"/>
          <w:b/>
          <w:sz w:val="24"/>
          <w:szCs w:val="24"/>
        </w:rPr>
      </w:pPr>
      <w:r>
        <w:rPr>
          <w:rFonts w:asciiTheme="minorHAnsi" w:hAnsiTheme="minorHAnsi" w:cstheme="minorHAnsi"/>
          <w:b/>
          <w:sz w:val="24"/>
          <w:szCs w:val="24"/>
        </w:rPr>
        <w:t xml:space="preserve">SFFAS 59, </w:t>
      </w:r>
      <w:r w:rsidRPr="004C02AA">
        <w:rPr>
          <w:rFonts w:asciiTheme="minorHAnsi" w:hAnsiTheme="minorHAnsi" w:cstheme="minorHAnsi"/>
          <w:b/>
          <w:i/>
          <w:iCs/>
          <w:sz w:val="24"/>
          <w:szCs w:val="24"/>
        </w:rPr>
        <w:t>Land</w:t>
      </w:r>
      <w:r>
        <w:rPr>
          <w:rFonts w:asciiTheme="minorHAnsi" w:hAnsiTheme="minorHAnsi" w:cstheme="minorHAnsi"/>
          <w:b/>
          <w:sz w:val="24"/>
          <w:szCs w:val="24"/>
        </w:rPr>
        <w:t>, Implementation</w:t>
      </w:r>
    </w:p>
    <w:p w14:paraId="5882526C" w14:textId="73E4F53A" w:rsidR="00145D43" w:rsidRPr="00145D43" w:rsidRDefault="00145D43" w:rsidP="00145D43">
      <w:pPr>
        <w:pStyle w:val="PlainText"/>
        <w:keepNext/>
        <w:keepLines/>
        <w:numPr>
          <w:ilvl w:val="0"/>
          <w:numId w:val="4"/>
        </w:numPr>
        <w:tabs>
          <w:tab w:val="left" w:pos="660"/>
          <w:tab w:val="left" w:pos="1840"/>
          <w:tab w:val="left" w:pos="2940"/>
          <w:tab w:val="left" w:pos="3140"/>
        </w:tabs>
        <w:jc w:val="both"/>
        <w:rPr>
          <w:rFonts w:asciiTheme="minorHAnsi" w:hAnsiTheme="minorHAnsi" w:cstheme="minorHAnsi"/>
          <w:bCs/>
          <w:sz w:val="22"/>
          <w:szCs w:val="22"/>
        </w:rPr>
      </w:pPr>
      <w:r w:rsidRPr="00145D43">
        <w:rPr>
          <w:rFonts w:asciiTheme="minorHAnsi" w:hAnsiTheme="minorHAnsi" w:cstheme="minorHAnsi"/>
          <w:bCs/>
          <w:sz w:val="22"/>
          <w:szCs w:val="22"/>
        </w:rPr>
        <w:t>Remov</w:t>
      </w:r>
      <w:r w:rsidR="00E34FC3">
        <w:rPr>
          <w:rFonts w:asciiTheme="minorHAnsi" w:hAnsiTheme="minorHAnsi" w:cstheme="minorHAnsi"/>
          <w:bCs/>
          <w:sz w:val="22"/>
          <w:szCs w:val="22"/>
        </w:rPr>
        <w:t>al of</w:t>
      </w:r>
      <w:r w:rsidRPr="00145D43">
        <w:rPr>
          <w:rFonts w:asciiTheme="minorHAnsi" w:hAnsiTheme="minorHAnsi" w:cstheme="minorHAnsi"/>
          <w:bCs/>
          <w:sz w:val="22"/>
          <w:szCs w:val="22"/>
        </w:rPr>
        <w:t xml:space="preserve"> SGL 171100 </w:t>
      </w:r>
      <w:r w:rsidRPr="00385C5E">
        <w:rPr>
          <w:rFonts w:asciiTheme="minorHAnsi" w:hAnsiTheme="minorHAnsi" w:cstheme="minorHAnsi"/>
          <w:bCs/>
          <w:i/>
          <w:iCs/>
          <w:sz w:val="22"/>
          <w:szCs w:val="22"/>
        </w:rPr>
        <w:t>Land and Land Rights</w:t>
      </w:r>
    </w:p>
    <w:p w14:paraId="370D5CE9" w14:textId="0EC7D121" w:rsidR="00145D43" w:rsidRPr="00145D43" w:rsidRDefault="00145D43" w:rsidP="00145D43">
      <w:pPr>
        <w:pStyle w:val="PlainText"/>
        <w:keepNext/>
        <w:keepLines/>
        <w:numPr>
          <w:ilvl w:val="0"/>
          <w:numId w:val="4"/>
        </w:numPr>
        <w:tabs>
          <w:tab w:val="left" w:pos="660"/>
          <w:tab w:val="left" w:pos="1840"/>
          <w:tab w:val="left" w:pos="2940"/>
          <w:tab w:val="left" w:pos="3140"/>
        </w:tabs>
        <w:jc w:val="both"/>
        <w:rPr>
          <w:rFonts w:asciiTheme="minorHAnsi" w:hAnsiTheme="minorHAnsi" w:cstheme="minorHAnsi"/>
          <w:bCs/>
          <w:sz w:val="22"/>
          <w:szCs w:val="22"/>
        </w:rPr>
      </w:pPr>
      <w:r w:rsidRPr="00145D43">
        <w:rPr>
          <w:rFonts w:asciiTheme="minorHAnsi" w:hAnsiTheme="minorHAnsi" w:cstheme="minorHAnsi"/>
          <w:bCs/>
          <w:sz w:val="22"/>
          <w:szCs w:val="22"/>
        </w:rPr>
        <w:t>Addi</w:t>
      </w:r>
      <w:r w:rsidR="00E34FC3">
        <w:rPr>
          <w:rFonts w:asciiTheme="minorHAnsi" w:hAnsiTheme="minorHAnsi" w:cstheme="minorHAnsi"/>
          <w:bCs/>
          <w:sz w:val="22"/>
          <w:szCs w:val="22"/>
        </w:rPr>
        <w:t>tion of</w:t>
      </w:r>
      <w:r w:rsidRPr="00145D43">
        <w:rPr>
          <w:rFonts w:asciiTheme="minorHAnsi" w:hAnsiTheme="minorHAnsi" w:cstheme="minorHAnsi"/>
          <w:bCs/>
          <w:sz w:val="22"/>
          <w:szCs w:val="22"/>
        </w:rPr>
        <w:t xml:space="preserve"> SGL 171300 </w:t>
      </w:r>
      <w:r w:rsidRPr="00385C5E">
        <w:rPr>
          <w:rFonts w:asciiTheme="minorHAnsi" w:hAnsiTheme="minorHAnsi" w:cstheme="minorHAnsi"/>
          <w:bCs/>
          <w:i/>
          <w:iCs/>
          <w:sz w:val="22"/>
          <w:szCs w:val="22"/>
        </w:rPr>
        <w:t>Temporary Land Rights</w:t>
      </w:r>
      <w:r w:rsidR="00C01D5F">
        <w:rPr>
          <w:rFonts w:asciiTheme="minorHAnsi" w:hAnsiTheme="minorHAnsi" w:cstheme="minorHAnsi"/>
          <w:bCs/>
          <w:i/>
          <w:iCs/>
          <w:sz w:val="22"/>
          <w:szCs w:val="22"/>
        </w:rPr>
        <w:t xml:space="preserve"> </w:t>
      </w:r>
      <w:r w:rsidR="00C01D5F" w:rsidRPr="00C01D5F">
        <w:rPr>
          <w:rFonts w:asciiTheme="minorHAnsi" w:hAnsiTheme="minorHAnsi" w:cstheme="minorHAnsi"/>
          <w:bCs/>
          <w:sz w:val="22"/>
          <w:szCs w:val="22"/>
        </w:rPr>
        <w:t>&amp; 171800</w:t>
      </w:r>
      <w:r w:rsidR="00C01D5F">
        <w:rPr>
          <w:rFonts w:asciiTheme="minorHAnsi" w:hAnsiTheme="minorHAnsi" w:cstheme="minorHAnsi"/>
          <w:bCs/>
          <w:i/>
          <w:iCs/>
          <w:sz w:val="22"/>
          <w:szCs w:val="22"/>
        </w:rPr>
        <w:t xml:space="preserve"> </w:t>
      </w:r>
      <w:r w:rsidR="00C01D5F" w:rsidRPr="00C01D5F">
        <w:rPr>
          <w:rFonts w:asciiTheme="minorHAnsi" w:hAnsiTheme="minorHAnsi" w:cstheme="minorHAnsi"/>
          <w:bCs/>
          <w:i/>
          <w:iCs/>
          <w:sz w:val="22"/>
          <w:szCs w:val="22"/>
        </w:rPr>
        <w:t>Accumulated Depreciation on Temporary Land Rights</w:t>
      </w:r>
    </w:p>
    <w:p w14:paraId="46F0A418" w14:textId="6D30EA10" w:rsidR="00145D43" w:rsidRPr="00E34FC3" w:rsidRDefault="00145D43" w:rsidP="00145D43">
      <w:pPr>
        <w:pStyle w:val="PlainText"/>
        <w:keepNext/>
        <w:keepLines/>
        <w:numPr>
          <w:ilvl w:val="0"/>
          <w:numId w:val="4"/>
        </w:numPr>
        <w:tabs>
          <w:tab w:val="left" w:pos="660"/>
          <w:tab w:val="left" w:pos="1840"/>
          <w:tab w:val="left" w:pos="2940"/>
          <w:tab w:val="left" w:pos="3140"/>
        </w:tabs>
        <w:jc w:val="both"/>
        <w:rPr>
          <w:rFonts w:asciiTheme="minorHAnsi" w:hAnsiTheme="minorHAnsi" w:cstheme="minorHAnsi"/>
          <w:bCs/>
          <w:i/>
          <w:iCs/>
          <w:sz w:val="22"/>
          <w:szCs w:val="22"/>
        </w:rPr>
      </w:pPr>
      <w:r w:rsidRPr="00145D43">
        <w:rPr>
          <w:rFonts w:asciiTheme="minorHAnsi" w:hAnsiTheme="minorHAnsi" w:cstheme="minorHAnsi"/>
          <w:bCs/>
          <w:sz w:val="22"/>
          <w:szCs w:val="22"/>
        </w:rPr>
        <w:t>Modif</w:t>
      </w:r>
      <w:r w:rsidR="00E34FC3">
        <w:rPr>
          <w:rFonts w:asciiTheme="minorHAnsi" w:hAnsiTheme="minorHAnsi" w:cstheme="minorHAnsi"/>
          <w:bCs/>
          <w:sz w:val="22"/>
          <w:szCs w:val="22"/>
        </w:rPr>
        <w:t>ication</w:t>
      </w:r>
      <w:r w:rsidR="00C50BD9">
        <w:rPr>
          <w:rFonts w:asciiTheme="minorHAnsi" w:hAnsiTheme="minorHAnsi" w:cstheme="minorHAnsi"/>
          <w:bCs/>
          <w:sz w:val="22"/>
          <w:szCs w:val="22"/>
        </w:rPr>
        <w:t>s</w:t>
      </w:r>
      <w:r w:rsidR="00E34FC3">
        <w:rPr>
          <w:rFonts w:asciiTheme="minorHAnsi" w:hAnsiTheme="minorHAnsi" w:cstheme="minorHAnsi"/>
          <w:bCs/>
          <w:sz w:val="22"/>
          <w:szCs w:val="22"/>
        </w:rPr>
        <w:t xml:space="preserve"> </w:t>
      </w:r>
      <w:r w:rsidR="00C50BD9">
        <w:rPr>
          <w:rFonts w:asciiTheme="minorHAnsi" w:hAnsiTheme="minorHAnsi" w:cstheme="minorHAnsi"/>
          <w:bCs/>
          <w:sz w:val="22"/>
          <w:szCs w:val="22"/>
        </w:rPr>
        <w:t>to</w:t>
      </w:r>
      <w:r w:rsidRPr="00145D43">
        <w:rPr>
          <w:rFonts w:asciiTheme="minorHAnsi" w:hAnsiTheme="minorHAnsi" w:cstheme="minorHAnsi"/>
          <w:bCs/>
          <w:sz w:val="22"/>
          <w:szCs w:val="22"/>
        </w:rPr>
        <w:t xml:space="preserve"> </w:t>
      </w:r>
      <w:r w:rsidR="00935CB1">
        <w:rPr>
          <w:rFonts w:asciiTheme="minorHAnsi" w:hAnsiTheme="minorHAnsi" w:cstheme="minorHAnsi"/>
          <w:bCs/>
          <w:sz w:val="22"/>
          <w:szCs w:val="22"/>
        </w:rPr>
        <w:t xml:space="preserve">clarify existing account definitions of </w:t>
      </w:r>
      <w:r w:rsidRPr="00145D43">
        <w:rPr>
          <w:rFonts w:asciiTheme="minorHAnsi" w:hAnsiTheme="minorHAnsi" w:cstheme="minorHAnsi"/>
          <w:bCs/>
          <w:sz w:val="22"/>
          <w:szCs w:val="22"/>
        </w:rPr>
        <w:t xml:space="preserve">SGL 171200 </w:t>
      </w:r>
      <w:r w:rsidRPr="00385C5E">
        <w:rPr>
          <w:rFonts w:asciiTheme="minorHAnsi" w:hAnsiTheme="minorHAnsi" w:cstheme="minorHAnsi"/>
          <w:bCs/>
          <w:i/>
          <w:iCs/>
          <w:sz w:val="22"/>
          <w:szCs w:val="22"/>
        </w:rPr>
        <w:t>Improvements to Land</w:t>
      </w:r>
      <w:r w:rsidRPr="00145D43">
        <w:rPr>
          <w:rFonts w:asciiTheme="minorHAnsi" w:hAnsiTheme="minorHAnsi" w:cstheme="minorHAnsi"/>
          <w:bCs/>
          <w:sz w:val="22"/>
          <w:szCs w:val="22"/>
        </w:rPr>
        <w:t xml:space="preserve"> &amp; 171900 </w:t>
      </w:r>
      <w:r w:rsidRPr="00E34FC3">
        <w:rPr>
          <w:rFonts w:asciiTheme="minorHAnsi" w:hAnsiTheme="minorHAnsi" w:cstheme="minorHAnsi"/>
          <w:bCs/>
          <w:i/>
          <w:iCs/>
          <w:sz w:val="22"/>
          <w:szCs w:val="22"/>
        </w:rPr>
        <w:t>Accumulated Depreciation on Improvements to Land</w:t>
      </w:r>
    </w:p>
    <w:p w14:paraId="490247A2" w14:textId="77777777" w:rsidR="00595EA9" w:rsidRDefault="00595EA9"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623CBA88" w14:textId="319CA485" w:rsidR="0082203E" w:rsidRDefault="00E63346" w:rsidP="0082203E">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
          <w:sz w:val="22"/>
          <w:szCs w:val="22"/>
        </w:rPr>
        <w:t xml:space="preserve">1)  </w:t>
      </w:r>
      <w:r w:rsidR="00127214">
        <w:rPr>
          <w:rFonts w:asciiTheme="minorHAnsi" w:hAnsiTheme="minorHAnsi" w:cstheme="minorHAnsi"/>
          <w:b/>
          <w:sz w:val="22"/>
          <w:szCs w:val="22"/>
        </w:rPr>
        <w:t xml:space="preserve"> </w:t>
      </w:r>
      <w:r w:rsidR="0082203E" w:rsidRPr="00554987">
        <w:rPr>
          <w:rFonts w:asciiTheme="minorHAnsi" w:hAnsiTheme="minorHAnsi" w:cstheme="minorHAnsi"/>
          <w:b/>
          <w:sz w:val="22"/>
          <w:szCs w:val="22"/>
        </w:rPr>
        <w:t xml:space="preserve">Account Title: </w:t>
      </w:r>
      <w:r w:rsidR="006F532F" w:rsidRPr="00705EF2">
        <w:rPr>
          <w:rFonts w:asciiTheme="minorHAnsi" w:hAnsiTheme="minorHAnsi" w:cstheme="minorHAnsi"/>
          <w:bCs/>
          <w:strike/>
          <w:color w:val="FF0000"/>
          <w:sz w:val="22"/>
          <w:szCs w:val="22"/>
        </w:rPr>
        <w:t>Land and Land Rights</w:t>
      </w:r>
    </w:p>
    <w:p w14:paraId="4ECCCBBF" w14:textId="31DEB5C0" w:rsidR="0082203E" w:rsidRDefault="00E268A3"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Pr>
          <w:rFonts w:asciiTheme="minorHAnsi" w:hAnsiTheme="minorHAnsi" w:cstheme="minorHAnsi"/>
          <w:b/>
          <w:sz w:val="22"/>
          <w:szCs w:val="22"/>
        </w:rPr>
        <w:t xml:space="preserve">      </w:t>
      </w:r>
      <w:r w:rsidR="0082203E" w:rsidRPr="00554987">
        <w:rPr>
          <w:rFonts w:asciiTheme="minorHAnsi" w:hAnsiTheme="minorHAnsi" w:cstheme="minorHAnsi"/>
          <w:b/>
          <w:sz w:val="22"/>
          <w:szCs w:val="22"/>
        </w:rPr>
        <w:t xml:space="preserve">Account Number: </w:t>
      </w:r>
      <w:r w:rsidR="006F532F" w:rsidRPr="00705EF2">
        <w:rPr>
          <w:rFonts w:asciiTheme="minorHAnsi" w:hAnsiTheme="minorHAnsi" w:cstheme="minorHAnsi"/>
          <w:bCs/>
          <w:strike/>
          <w:color w:val="FF0000"/>
          <w:sz w:val="22"/>
          <w:szCs w:val="22"/>
        </w:rPr>
        <w:t>171100</w:t>
      </w:r>
      <w:r w:rsidR="0082203E" w:rsidRPr="00705EF2">
        <w:rPr>
          <w:rFonts w:asciiTheme="minorHAnsi" w:hAnsiTheme="minorHAnsi" w:cstheme="minorHAnsi"/>
          <w:b/>
          <w:strike/>
          <w:color w:val="FF0000"/>
          <w:sz w:val="22"/>
          <w:szCs w:val="22"/>
        </w:rPr>
        <w:t xml:space="preserve"> </w:t>
      </w:r>
    </w:p>
    <w:p w14:paraId="21B13E26" w14:textId="71F18A2D" w:rsidR="0082203E" w:rsidRDefault="00E63346" w:rsidP="0082203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Pr>
          <w:rFonts w:asciiTheme="minorHAnsi" w:hAnsiTheme="minorHAnsi" w:cstheme="minorHAnsi"/>
          <w:b/>
          <w:sz w:val="22"/>
          <w:szCs w:val="22"/>
        </w:rPr>
        <w:t xml:space="preserve">      </w:t>
      </w:r>
      <w:r w:rsidR="0082203E" w:rsidRPr="00554987">
        <w:rPr>
          <w:rFonts w:asciiTheme="minorHAnsi" w:hAnsiTheme="minorHAnsi" w:cstheme="minorHAnsi"/>
          <w:b/>
          <w:sz w:val="22"/>
          <w:szCs w:val="22"/>
        </w:rPr>
        <w:t xml:space="preserve">Normal Balance: </w:t>
      </w:r>
      <w:r w:rsidR="006F532F" w:rsidRPr="00705EF2">
        <w:rPr>
          <w:rFonts w:asciiTheme="minorHAnsi" w:hAnsiTheme="minorHAnsi" w:cstheme="minorHAnsi"/>
          <w:bCs/>
          <w:strike/>
          <w:color w:val="FF0000"/>
          <w:sz w:val="22"/>
          <w:szCs w:val="22"/>
        </w:rPr>
        <w:t>Debit</w:t>
      </w:r>
    </w:p>
    <w:p w14:paraId="0EF97862" w14:textId="5711A997" w:rsidR="00B962B7" w:rsidRDefault="00E63346" w:rsidP="00B962B7">
      <w:pPr>
        <w:pStyle w:val="Default"/>
        <w:rPr>
          <w:rFonts w:asciiTheme="minorHAnsi" w:hAnsiTheme="minorHAnsi" w:cstheme="minorHAnsi"/>
          <w:bCs/>
          <w:sz w:val="22"/>
          <w:szCs w:val="22"/>
        </w:rPr>
      </w:pPr>
      <w:r>
        <w:rPr>
          <w:rFonts w:asciiTheme="minorHAnsi" w:hAnsiTheme="minorHAnsi" w:cstheme="minorHAnsi"/>
          <w:b/>
          <w:sz w:val="22"/>
          <w:szCs w:val="22"/>
        </w:rPr>
        <w:t xml:space="preserve">      </w:t>
      </w:r>
      <w:r w:rsidR="0082203E" w:rsidRPr="00554987">
        <w:rPr>
          <w:rFonts w:asciiTheme="minorHAnsi" w:hAnsiTheme="minorHAnsi" w:cstheme="minorHAnsi"/>
          <w:b/>
          <w:sz w:val="22"/>
          <w:szCs w:val="22"/>
        </w:rPr>
        <w:t xml:space="preserve">Definition: </w:t>
      </w:r>
      <w:r w:rsidR="006F532F" w:rsidRPr="00705EF2">
        <w:rPr>
          <w:rFonts w:asciiTheme="minorHAnsi" w:hAnsiTheme="minorHAnsi" w:cstheme="minorHAnsi"/>
          <w:bCs/>
          <w:strike/>
          <w:color w:val="FF0000"/>
          <w:sz w:val="22"/>
          <w:szCs w:val="22"/>
        </w:rPr>
        <w:t>This account is used to record the amount of identifiable cost of land and land rights of unlimited duration acquired for or in connection with general property, plant, and equipment used in general operations and permanent improvements. Stewardship land (national park or forest and land in public domain), materials beneath or above the surface, and Outer Continental Shelf resources are excluded. This account does not close at year-end.</w:t>
      </w:r>
    </w:p>
    <w:p w14:paraId="58231948" w14:textId="77777777" w:rsidR="006F532F" w:rsidRPr="00B962B7" w:rsidRDefault="006F532F" w:rsidP="00B962B7">
      <w:pPr>
        <w:pStyle w:val="Default"/>
        <w:rPr>
          <w:rFonts w:asciiTheme="minorHAnsi" w:hAnsiTheme="minorHAnsi" w:cstheme="minorHAnsi"/>
          <w:bCs/>
          <w:color w:val="2E74B5" w:themeColor="accent5" w:themeShade="BF"/>
          <w:sz w:val="22"/>
          <w:szCs w:val="22"/>
        </w:rPr>
      </w:pPr>
    </w:p>
    <w:p w14:paraId="774EAADA" w14:textId="3358979A" w:rsidR="00DD5A83" w:rsidRDefault="00DD5A83" w:rsidP="00DD5A83">
      <w:pPr>
        <w:pStyle w:val="PlainText"/>
        <w:keepNext/>
        <w:keepLines/>
        <w:tabs>
          <w:tab w:val="left" w:pos="660"/>
          <w:tab w:val="left" w:pos="1840"/>
          <w:tab w:val="left" w:pos="2940"/>
          <w:tab w:val="left" w:pos="3140"/>
        </w:tabs>
        <w:jc w:val="both"/>
        <w:rPr>
          <w:rFonts w:asciiTheme="minorHAnsi" w:hAnsiTheme="minorHAnsi" w:cstheme="minorHAnsi"/>
          <w:bCs/>
          <w:i/>
          <w:iCs/>
          <w:color w:val="FF0000"/>
          <w:sz w:val="22"/>
          <w:szCs w:val="22"/>
        </w:rPr>
      </w:pPr>
      <w:r>
        <w:rPr>
          <w:rFonts w:asciiTheme="minorHAnsi" w:hAnsiTheme="minorHAnsi" w:cstheme="minorHAnsi"/>
          <w:b/>
          <w:sz w:val="22"/>
          <w:szCs w:val="22"/>
        </w:rPr>
        <w:t xml:space="preserve">*Note: </w:t>
      </w:r>
      <w:r w:rsidRPr="002A40BB">
        <w:rPr>
          <w:rFonts w:asciiTheme="minorHAnsi" w:hAnsiTheme="minorHAnsi" w:cstheme="minorHAnsi"/>
          <w:bCs/>
          <w:i/>
          <w:iCs/>
          <w:color w:val="FF0000"/>
          <w:sz w:val="22"/>
          <w:szCs w:val="22"/>
        </w:rPr>
        <w:t xml:space="preserve">SGL 171100 should not be used effective </w:t>
      </w:r>
      <w:proofErr w:type="gramStart"/>
      <w:r w:rsidRPr="002A40BB">
        <w:rPr>
          <w:rFonts w:asciiTheme="minorHAnsi" w:hAnsiTheme="minorHAnsi" w:cstheme="minorHAnsi"/>
          <w:bCs/>
          <w:i/>
          <w:iCs/>
          <w:color w:val="FF0000"/>
          <w:sz w:val="22"/>
          <w:szCs w:val="22"/>
        </w:rPr>
        <w:t>FY26</w:t>
      </w:r>
      <w:r w:rsidR="00CC370A">
        <w:rPr>
          <w:rFonts w:asciiTheme="minorHAnsi" w:hAnsiTheme="minorHAnsi" w:cstheme="minorHAnsi"/>
          <w:bCs/>
          <w:i/>
          <w:iCs/>
          <w:color w:val="FF0000"/>
          <w:sz w:val="22"/>
          <w:szCs w:val="22"/>
        </w:rPr>
        <w:t>,</w:t>
      </w:r>
      <w:r w:rsidRPr="002A40BB">
        <w:rPr>
          <w:rFonts w:asciiTheme="minorHAnsi" w:hAnsiTheme="minorHAnsi" w:cstheme="minorHAnsi"/>
          <w:bCs/>
          <w:i/>
          <w:iCs/>
          <w:color w:val="FF0000"/>
          <w:sz w:val="22"/>
          <w:szCs w:val="22"/>
        </w:rPr>
        <w:t xml:space="preserve"> but</w:t>
      </w:r>
      <w:proofErr w:type="gramEnd"/>
      <w:r w:rsidRPr="002A40BB">
        <w:rPr>
          <w:rFonts w:asciiTheme="minorHAnsi" w:hAnsiTheme="minorHAnsi" w:cstheme="minorHAnsi"/>
          <w:bCs/>
          <w:i/>
          <w:iCs/>
          <w:color w:val="FF0000"/>
          <w:sz w:val="22"/>
          <w:szCs w:val="22"/>
        </w:rPr>
        <w:t xml:space="preserve"> will remain in GTAS </w:t>
      </w:r>
      <w:r w:rsidR="00C0668E">
        <w:rPr>
          <w:rFonts w:asciiTheme="minorHAnsi" w:hAnsiTheme="minorHAnsi" w:cstheme="minorHAnsi"/>
          <w:bCs/>
          <w:i/>
          <w:iCs/>
          <w:color w:val="FF0000"/>
          <w:sz w:val="22"/>
          <w:szCs w:val="22"/>
        </w:rPr>
        <w:t xml:space="preserve">during FY26 </w:t>
      </w:r>
      <w:r w:rsidRPr="002A40BB">
        <w:rPr>
          <w:rFonts w:asciiTheme="minorHAnsi" w:hAnsiTheme="minorHAnsi" w:cstheme="minorHAnsi"/>
          <w:bCs/>
          <w:i/>
          <w:iCs/>
          <w:color w:val="FF0000"/>
          <w:sz w:val="22"/>
          <w:szCs w:val="22"/>
        </w:rPr>
        <w:t>to allow for comparative reporting between accounting periods.</w:t>
      </w:r>
    </w:p>
    <w:p w14:paraId="36F0E418" w14:textId="77777777" w:rsidR="00DD5A83" w:rsidRPr="002A40BB" w:rsidRDefault="00DD5A83" w:rsidP="00DD5A83">
      <w:pPr>
        <w:pStyle w:val="PlainText"/>
        <w:keepNext/>
        <w:keepLines/>
        <w:tabs>
          <w:tab w:val="left" w:pos="660"/>
          <w:tab w:val="left" w:pos="1840"/>
          <w:tab w:val="left" w:pos="2940"/>
          <w:tab w:val="left" w:pos="3140"/>
        </w:tabs>
        <w:jc w:val="both"/>
        <w:rPr>
          <w:rFonts w:asciiTheme="minorHAnsi" w:hAnsiTheme="minorHAnsi" w:cstheme="minorHAnsi"/>
          <w:bCs/>
          <w:i/>
          <w:iCs/>
          <w:color w:val="FF0000"/>
          <w:sz w:val="22"/>
          <w:szCs w:val="22"/>
        </w:rPr>
      </w:pPr>
    </w:p>
    <w:p w14:paraId="77217D4A" w14:textId="1FFD5B7E" w:rsidR="004C1D09" w:rsidRDefault="0082203E" w:rsidP="00EB1BBD">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sidR="00705EF2">
        <w:rPr>
          <w:rFonts w:asciiTheme="minorHAnsi" w:hAnsiTheme="minorHAnsi" w:cstheme="minorHAnsi"/>
          <w:bCs/>
          <w:i/>
          <w:iCs/>
          <w:sz w:val="22"/>
          <w:szCs w:val="22"/>
        </w:rPr>
        <w:t xml:space="preserve">Effective FY26, Land acreage and Permanent Land Rights will be derecognized from the Balance Sheet and reported in a Basic Note Disclosure as estimated acreage and </w:t>
      </w:r>
      <w:r w:rsidR="004A41ED">
        <w:rPr>
          <w:rFonts w:asciiTheme="minorHAnsi" w:hAnsiTheme="minorHAnsi" w:cstheme="minorHAnsi"/>
          <w:bCs/>
          <w:i/>
          <w:iCs/>
          <w:sz w:val="22"/>
          <w:szCs w:val="22"/>
        </w:rPr>
        <w:t xml:space="preserve">sub-categorized </w:t>
      </w:r>
      <w:r w:rsidR="00705EF2">
        <w:rPr>
          <w:rFonts w:asciiTheme="minorHAnsi" w:hAnsiTheme="minorHAnsi" w:cstheme="minorHAnsi"/>
          <w:bCs/>
          <w:i/>
          <w:iCs/>
          <w:sz w:val="22"/>
          <w:szCs w:val="22"/>
        </w:rPr>
        <w:t>by predominant use.</w:t>
      </w:r>
      <w:r w:rsidR="00083AA8">
        <w:rPr>
          <w:rFonts w:asciiTheme="minorHAnsi" w:hAnsiTheme="minorHAnsi" w:cstheme="minorHAnsi"/>
          <w:bCs/>
          <w:i/>
          <w:iCs/>
          <w:sz w:val="22"/>
          <w:szCs w:val="22"/>
        </w:rPr>
        <w:t xml:space="preserve"> </w:t>
      </w:r>
    </w:p>
    <w:p w14:paraId="61B8258E" w14:textId="77777777" w:rsidR="00083AA8" w:rsidRDefault="00083AA8" w:rsidP="00EB1BBD">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p w14:paraId="0377C62F" w14:textId="6160569C" w:rsidR="00290B54" w:rsidRPr="00290B54" w:rsidRDefault="00E268A3" w:rsidP="00290B54">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
          <w:sz w:val="22"/>
          <w:szCs w:val="22"/>
        </w:rPr>
        <w:t xml:space="preserve">2)  </w:t>
      </w:r>
      <w:r w:rsidR="00127214">
        <w:rPr>
          <w:rFonts w:asciiTheme="minorHAnsi" w:hAnsiTheme="minorHAnsi" w:cstheme="minorHAnsi"/>
          <w:b/>
          <w:sz w:val="22"/>
          <w:szCs w:val="22"/>
        </w:rPr>
        <w:t xml:space="preserve"> </w:t>
      </w:r>
      <w:r w:rsidR="00290B54" w:rsidRPr="00290B54">
        <w:rPr>
          <w:rFonts w:asciiTheme="minorHAnsi" w:hAnsiTheme="minorHAnsi" w:cstheme="minorHAnsi"/>
          <w:b/>
          <w:sz w:val="22"/>
          <w:szCs w:val="22"/>
        </w:rPr>
        <w:t xml:space="preserve">Account Title: </w:t>
      </w:r>
      <w:r w:rsidR="002057DB" w:rsidRPr="002057DB">
        <w:rPr>
          <w:rFonts w:asciiTheme="minorHAnsi" w:hAnsiTheme="minorHAnsi" w:cstheme="minorHAnsi"/>
          <w:bCs/>
          <w:color w:val="2E74B5" w:themeColor="accent5" w:themeShade="BF"/>
          <w:sz w:val="22"/>
          <w:szCs w:val="22"/>
        </w:rPr>
        <w:t>Temporary Land Rights</w:t>
      </w:r>
    </w:p>
    <w:p w14:paraId="24FAADE7" w14:textId="3FEBC7AC" w:rsidR="00290B54" w:rsidRPr="00290B54" w:rsidRDefault="00E268A3" w:rsidP="00290B54">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Pr>
          <w:rFonts w:asciiTheme="minorHAnsi" w:hAnsiTheme="minorHAnsi" w:cstheme="minorHAnsi"/>
          <w:b/>
          <w:sz w:val="22"/>
          <w:szCs w:val="22"/>
        </w:rPr>
        <w:t xml:space="preserve">      </w:t>
      </w:r>
      <w:r w:rsidR="00290B54" w:rsidRPr="00290B54">
        <w:rPr>
          <w:rFonts w:asciiTheme="minorHAnsi" w:hAnsiTheme="minorHAnsi" w:cstheme="minorHAnsi"/>
          <w:b/>
          <w:sz w:val="22"/>
          <w:szCs w:val="22"/>
        </w:rPr>
        <w:t xml:space="preserve">Account Number: </w:t>
      </w:r>
      <w:r w:rsidR="00290B54" w:rsidRPr="002057DB">
        <w:rPr>
          <w:rFonts w:asciiTheme="minorHAnsi" w:hAnsiTheme="minorHAnsi" w:cstheme="minorHAnsi"/>
          <w:bCs/>
          <w:color w:val="2E74B5" w:themeColor="accent5" w:themeShade="BF"/>
          <w:sz w:val="22"/>
          <w:szCs w:val="22"/>
        </w:rPr>
        <w:t>171</w:t>
      </w:r>
      <w:r w:rsidR="002057DB" w:rsidRPr="002057DB">
        <w:rPr>
          <w:rFonts w:asciiTheme="minorHAnsi" w:hAnsiTheme="minorHAnsi" w:cstheme="minorHAnsi"/>
          <w:bCs/>
          <w:color w:val="2E74B5" w:themeColor="accent5" w:themeShade="BF"/>
          <w:sz w:val="22"/>
          <w:szCs w:val="22"/>
        </w:rPr>
        <w:t>3</w:t>
      </w:r>
      <w:r w:rsidR="00290B54" w:rsidRPr="002057DB">
        <w:rPr>
          <w:rFonts w:asciiTheme="minorHAnsi" w:hAnsiTheme="minorHAnsi" w:cstheme="minorHAnsi"/>
          <w:bCs/>
          <w:color w:val="2E74B5" w:themeColor="accent5" w:themeShade="BF"/>
          <w:sz w:val="22"/>
          <w:szCs w:val="22"/>
        </w:rPr>
        <w:t>00</w:t>
      </w:r>
      <w:r w:rsidR="00290B54" w:rsidRPr="002057DB">
        <w:rPr>
          <w:rFonts w:asciiTheme="minorHAnsi" w:hAnsiTheme="minorHAnsi" w:cstheme="minorHAnsi"/>
          <w:b/>
          <w:color w:val="2E74B5" w:themeColor="accent5" w:themeShade="BF"/>
          <w:sz w:val="22"/>
          <w:szCs w:val="22"/>
        </w:rPr>
        <w:t xml:space="preserve"> </w:t>
      </w:r>
    </w:p>
    <w:p w14:paraId="3FEE2C91" w14:textId="08878284" w:rsidR="00290B54" w:rsidRPr="002057DB" w:rsidRDefault="00E268A3" w:rsidP="00290B54">
      <w:pPr>
        <w:pStyle w:val="PlainText"/>
        <w:keepNext/>
        <w:keepLines/>
        <w:tabs>
          <w:tab w:val="left" w:pos="660"/>
          <w:tab w:val="left" w:pos="1840"/>
          <w:tab w:val="left" w:pos="2940"/>
          <w:tab w:val="left" w:pos="3140"/>
        </w:tabs>
        <w:jc w:val="both"/>
        <w:rPr>
          <w:rFonts w:asciiTheme="minorHAnsi" w:hAnsiTheme="minorHAnsi" w:cstheme="minorHAnsi"/>
          <w:b/>
          <w:color w:val="2E74B5" w:themeColor="accent5" w:themeShade="BF"/>
          <w:sz w:val="22"/>
          <w:szCs w:val="22"/>
        </w:rPr>
      </w:pPr>
      <w:r>
        <w:rPr>
          <w:rFonts w:asciiTheme="minorHAnsi" w:hAnsiTheme="minorHAnsi" w:cstheme="minorHAnsi"/>
          <w:b/>
          <w:sz w:val="22"/>
          <w:szCs w:val="22"/>
        </w:rPr>
        <w:t xml:space="preserve">      </w:t>
      </w:r>
      <w:r w:rsidR="00290B54" w:rsidRPr="00290B54">
        <w:rPr>
          <w:rFonts w:asciiTheme="minorHAnsi" w:hAnsiTheme="minorHAnsi" w:cstheme="minorHAnsi"/>
          <w:b/>
          <w:sz w:val="22"/>
          <w:szCs w:val="22"/>
        </w:rPr>
        <w:t xml:space="preserve">Normal Balance: </w:t>
      </w:r>
      <w:r w:rsidR="00290B54" w:rsidRPr="002057DB">
        <w:rPr>
          <w:rFonts w:asciiTheme="minorHAnsi" w:hAnsiTheme="minorHAnsi" w:cstheme="minorHAnsi"/>
          <w:bCs/>
          <w:color w:val="2E74B5" w:themeColor="accent5" w:themeShade="BF"/>
          <w:sz w:val="22"/>
          <w:szCs w:val="22"/>
        </w:rPr>
        <w:t>Debit</w:t>
      </w:r>
    </w:p>
    <w:p w14:paraId="2F30929D" w14:textId="6960B911" w:rsidR="00290B54" w:rsidRPr="00290B54" w:rsidRDefault="00E268A3" w:rsidP="00290B54">
      <w:pPr>
        <w:pStyle w:val="Default"/>
        <w:rPr>
          <w:rFonts w:asciiTheme="minorHAnsi" w:hAnsiTheme="minorHAnsi" w:cstheme="minorHAnsi"/>
          <w:bCs/>
          <w:color w:val="auto"/>
          <w:sz w:val="22"/>
          <w:szCs w:val="22"/>
        </w:rPr>
      </w:pPr>
      <w:r>
        <w:rPr>
          <w:rFonts w:asciiTheme="minorHAnsi" w:hAnsiTheme="minorHAnsi" w:cstheme="minorHAnsi"/>
          <w:b/>
          <w:color w:val="auto"/>
          <w:sz w:val="22"/>
          <w:szCs w:val="22"/>
        </w:rPr>
        <w:t xml:space="preserve">      </w:t>
      </w:r>
      <w:r w:rsidR="00290B54" w:rsidRPr="00290B54">
        <w:rPr>
          <w:rFonts w:asciiTheme="minorHAnsi" w:hAnsiTheme="minorHAnsi" w:cstheme="minorHAnsi"/>
          <w:b/>
          <w:color w:val="auto"/>
          <w:sz w:val="22"/>
          <w:szCs w:val="22"/>
        </w:rPr>
        <w:t xml:space="preserve">Definition: </w:t>
      </w:r>
      <w:r w:rsidR="00290B54" w:rsidRPr="0030608F">
        <w:rPr>
          <w:rFonts w:asciiTheme="minorHAnsi" w:hAnsiTheme="minorHAnsi" w:cstheme="minorHAnsi"/>
          <w:bCs/>
          <w:color w:val="2E74B5" w:themeColor="accent5" w:themeShade="BF"/>
          <w:sz w:val="22"/>
          <w:szCs w:val="22"/>
        </w:rPr>
        <w:t xml:space="preserve">This account is used to record the amount of </w:t>
      </w:r>
      <w:r w:rsidR="009A2A96" w:rsidRPr="0030608F">
        <w:rPr>
          <w:rFonts w:asciiTheme="minorHAnsi" w:hAnsiTheme="minorHAnsi" w:cstheme="minorHAnsi"/>
          <w:bCs/>
          <w:color w:val="2E74B5" w:themeColor="accent5" w:themeShade="BF"/>
          <w:sz w:val="22"/>
          <w:szCs w:val="22"/>
        </w:rPr>
        <w:t>Temporary Land Rights</w:t>
      </w:r>
      <w:r w:rsidR="00444296" w:rsidRPr="0030608F">
        <w:rPr>
          <w:rFonts w:asciiTheme="minorHAnsi" w:hAnsiTheme="minorHAnsi" w:cstheme="minorHAnsi"/>
          <w:bCs/>
          <w:color w:val="2E74B5" w:themeColor="accent5" w:themeShade="BF"/>
          <w:sz w:val="22"/>
          <w:szCs w:val="22"/>
        </w:rPr>
        <w:t>, such as easements and/or rights-of-way,</w:t>
      </w:r>
      <w:r w:rsidR="009A2A96" w:rsidRPr="0030608F">
        <w:rPr>
          <w:rFonts w:asciiTheme="minorHAnsi" w:hAnsiTheme="minorHAnsi" w:cstheme="minorHAnsi"/>
          <w:bCs/>
          <w:color w:val="2E74B5" w:themeColor="accent5" w:themeShade="BF"/>
          <w:sz w:val="22"/>
          <w:szCs w:val="22"/>
        </w:rPr>
        <w:t xml:space="preserve"> that </w:t>
      </w:r>
      <w:r w:rsidR="00BA5F7E">
        <w:rPr>
          <w:rFonts w:asciiTheme="minorHAnsi" w:hAnsiTheme="minorHAnsi" w:cstheme="minorHAnsi"/>
          <w:bCs/>
          <w:color w:val="2E74B5" w:themeColor="accent5" w:themeShade="BF"/>
          <w:sz w:val="22"/>
          <w:szCs w:val="22"/>
        </w:rPr>
        <w:t>have a</w:t>
      </w:r>
      <w:r w:rsidR="009A2A96" w:rsidRPr="0030608F">
        <w:rPr>
          <w:rFonts w:asciiTheme="minorHAnsi" w:hAnsiTheme="minorHAnsi" w:cstheme="minorHAnsi"/>
          <w:bCs/>
          <w:color w:val="2E74B5" w:themeColor="accent5" w:themeShade="BF"/>
          <w:sz w:val="22"/>
          <w:szCs w:val="22"/>
        </w:rPr>
        <w:t xml:space="preserve"> limited duration</w:t>
      </w:r>
      <w:r w:rsidR="00BA5F7E">
        <w:rPr>
          <w:rFonts w:asciiTheme="minorHAnsi" w:hAnsiTheme="minorHAnsi" w:cstheme="minorHAnsi"/>
          <w:bCs/>
          <w:color w:val="2E74B5" w:themeColor="accent5" w:themeShade="BF"/>
          <w:sz w:val="22"/>
          <w:szCs w:val="22"/>
        </w:rPr>
        <w:t xml:space="preserve"> </w:t>
      </w:r>
      <w:r w:rsidR="00BA5F7E" w:rsidRPr="00BA5F7E">
        <w:rPr>
          <w:rFonts w:asciiTheme="minorHAnsi" w:hAnsiTheme="minorHAnsi" w:cstheme="minorHAnsi"/>
          <w:bCs/>
          <w:color w:val="2E74B5" w:themeColor="accent5" w:themeShade="BF"/>
          <w:sz w:val="22"/>
          <w:szCs w:val="22"/>
        </w:rPr>
        <w:t>and have a definite useful service life</w:t>
      </w:r>
      <w:r w:rsidR="009A2A96" w:rsidRPr="0030608F">
        <w:rPr>
          <w:rFonts w:asciiTheme="minorHAnsi" w:hAnsiTheme="minorHAnsi" w:cstheme="minorHAnsi"/>
          <w:bCs/>
          <w:color w:val="2E74B5" w:themeColor="accent5" w:themeShade="BF"/>
          <w:sz w:val="22"/>
          <w:szCs w:val="22"/>
        </w:rPr>
        <w:t>.</w:t>
      </w:r>
      <w:r w:rsidR="00290B54" w:rsidRPr="0030608F">
        <w:rPr>
          <w:rFonts w:asciiTheme="minorHAnsi" w:hAnsiTheme="minorHAnsi" w:cstheme="minorHAnsi"/>
          <w:bCs/>
          <w:color w:val="2E74B5" w:themeColor="accent5" w:themeShade="BF"/>
          <w:sz w:val="22"/>
          <w:szCs w:val="22"/>
        </w:rPr>
        <w:t xml:space="preserve"> </w:t>
      </w:r>
      <w:r w:rsidR="00CD25AD" w:rsidRPr="0030608F">
        <w:rPr>
          <w:rFonts w:asciiTheme="minorHAnsi" w:hAnsiTheme="minorHAnsi" w:cstheme="minorHAnsi"/>
          <w:bCs/>
          <w:color w:val="2E74B5" w:themeColor="accent5" w:themeShade="BF"/>
          <w:sz w:val="22"/>
          <w:szCs w:val="22"/>
        </w:rPr>
        <w:t xml:space="preserve">Permanent land rights </w:t>
      </w:r>
      <w:r w:rsidR="00F11D3E">
        <w:rPr>
          <w:rFonts w:asciiTheme="minorHAnsi" w:hAnsiTheme="minorHAnsi" w:cstheme="minorHAnsi"/>
          <w:bCs/>
          <w:color w:val="2E74B5" w:themeColor="accent5" w:themeShade="BF"/>
          <w:sz w:val="22"/>
          <w:szCs w:val="22"/>
        </w:rPr>
        <w:t xml:space="preserve">with an </w:t>
      </w:r>
      <w:r w:rsidR="00F11D3E" w:rsidRPr="0030608F">
        <w:rPr>
          <w:rFonts w:asciiTheme="minorHAnsi" w:hAnsiTheme="minorHAnsi" w:cstheme="minorHAnsi"/>
          <w:bCs/>
          <w:color w:val="2E74B5" w:themeColor="accent5" w:themeShade="BF"/>
          <w:sz w:val="22"/>
          <w:szCs w:val="22"/>
        </w:rPr>
        <w:t>unlimited duration</w:t>
      </w:r>
      <w:r w:rsidR="00F11D3E">
        <w:rPr>
          <w:rFonts w:asciiTheme="minorHAnsi" w:hAnsiTheme="minorHAnsi" w:cstheme="minorHAnsi"/>
          <w:bCs/>
          <w:color w:val="2E74B5" w:themeColor="accent5" w:themeShade="BF"/>
          <w:sz w:val="22"/>
          <w:szCs w:val="22"/>
        </w:rPr>
        <w:t xml:space="preserve"> or</w:t>
      </w:r>
      <w:r w:rsidR="00F11D3E" w:rsidRPr="0030608F">
        <w:rPr>
          <w:rFonts w:asciiTheme="minorHAnsi" w:hAnsiTheme="minorHAnsi" w:cstheme="minorHAnsi"/>
          <w:bCs/>
          <w:color w:val="2E74B5" w:themeColor="accent5" w:themeShade="BF"/>
          <w:sz w:val="22"/>
          <w:szCs w:val="22"/>
        </w:rPr>
        <w:t xml:space="preserve"> </w:t>
      </w:r>
      <w:r w:rsidR="00CD25AD" w:rsidRPr="0030608F">
        <w:rPr>
          <w:rFonts w:asciiTheme="minorHAnsi" w:hAnsiTheme="minorHAnsi" w:cstheme="minorHAnsi"/>
          <w:bCs/>
          <w:color w:val="2E74B5" w:themeColor="accent5" w:themeShade="BF"/>
          <w:sz w:val="22"/>
          <w:szCs w:val="22"/>
        </w:rPr>
        <w:t xml:space="preserve">for an unspecified </w:t>
      </w:r>
      <w:proofErr w:type="gramStart"/>
      <w:r w:rsidR="00CD25AD" w:rsidRPr="0030608F">
        <w:rPr>
          <w:rFonts w:asciiTheme="minorHAnsi" w:hAnsiTheme="minorHAnsi" w:cstheme="minorHAnsi"/>
          <w:bCs/>
          <w:color w:val="2E74B5" w:themeColor="accent5" w:themeShade="BF"/>
          <w:sz w:val="22"/>
          <w:szCs w:val="22"/>
        </w:rPr>
        <w:t>period of time</w:t>
      </w:r>
      <w:proofErr w:type="gramEnd"/>
      <w:r w:rsidR="00CD25AD" w:rsidRPr="0030608F">
        <w:rPr>
          <w:rFonts w:asciiTheme="minorHAnsi" w:hAnsiTheme="minorHAnsi" w:cstheme="minorHAnsi"/>
          <w:bCs/>
          <w:color w:val="2E74B5" w:themeColor="accent5" w:themeShade="BF"/>
          <w:sz w:val="22"/>
          <w:szCs w:val="22"/>
        </w:rPr>
        <w:t xml:space="preserve"> are disclosed as acreage rather than recognized </w:t>
      </w:r>
      <w:r w:rsidR="00153365" w:rsidRPr="0030608F">
        <w:rPr>
          <w:rFonts w:asciiTheme="minorHAnsi" w:hAnsiTheme="minorHAnsi" w:cstheme="minorHAnsi"/>
          <w:bCs/>
          <w:color w:val="2E74B5" w:themeColor="accent5" w:themeShade="BF"/>
          <w:sz w:val="22"/>
          <w:szCs w:val="22"/>
        </w:rPr>
        <w:t>in this account</w:t>
      </w:r>
      <w:r w:rsidR="00CD25AD" w:rsidRPr="0030608F">
        <w:rPr>
          <w:rFonts w:asciiTheme="minorHAnsi" w:hAnsiTheme="minorHAnsi" w:cstheme="minorHAnsi"/>
          <w:bCs/>
          <w:color w:val="2E74B5" w:themeColor="accent5" w:themeShade="BF"/>
          <w:sz w:val="22"/>
          <w:szCs w:val="22"/>
        </w:rPr>
        <w:t>.</w:t>
      </w:r>
      <w:r w:rsidR="00BA01C2" w:rsidRPr="0030608F">
        <w:rPr>
          <w:rFonts w:asciiTheme="minorHAnsi" w:hAnsiTheme="minorHAnsi" w:cstheme="minorHAnsi"/>
          <w:bCs/>
          <w:color w:val="2E74B5" w:themeColor="accent5" w:themeShade="BF"/>
          <w:sz w:val="22"/>
          <w:szCs w:val="22"/>
        </w:rPr>
        <w:t xml:space="preserve"> Temporary land rights associated with </w:t>
      </w:r>
      <w:r w:rsidR="00290B54" w:rsidRPr="0030608F">
        <w:rPr>
          <w:rFonts w:asciiTheme="minorHAnsi" w:hAnsiTheme="minorHAnsi" w:cstheme="minorHAnsi"/>
          <w:bCs/>
          <w:color w:val="2E74B5" w:themeColor="accent5" w:themeShade="BF"/>
          <w:sz w:val="22"/>
          <w:szCs w:val="22"/>
        </w:rPr>
        <w:t xml:space="preserve">Stewardship land, materials beneath or above the surface, </w:t>
      </w:r>
      <w:r w:rsidR="00BA01C2" w:rsidRPr="0030608F">
        <w:rPr>
          <w:rFonts w:asciiTheme="minorHAnsi" w:hAnsiTheme="minorHAnsi" w:cstheme="minorHAnsi"/>
          <w:bCs/>
          <w:color w:val="2E74B5" w:themeColor="accent5" w:themeShade="BF"/>
          <w:sz w:val="22"/>
          <w:szCs w:val="22"/>
        </w:rPr>
        <w:t>or</w:t>
      </w:r>
      <w:r w:rsidR="00290B54" w:rsidRPr="0030608F">
        <w:rPr>
          <w:rFonts w:asciiTheme="minorHAnsi" w:hAnsiTheme="minorHAnsi" w:cstheme="minorHAnsi"/>
          <w:bCs/>
          <w:color w:val="2E74B5" w:themeColor="accent5" w:themeShade="BF"/>
          <w:sz w:val="22"/>
          <w:szCs w:val="22"/>
        </w:rPr>
        <w:t xml:space="preserve"> Outer Continental Shelf resources are </w:t>
      </w:r>
      <w:r w:rsidR="00BA01C2" w:rsidRPr="0030608F">
        <w:rPr>
          <w:rFonts w:asciiTheme="minorHAnsi" w:hAnsiTheme="minorHAnsi" w:cstheme="minorHAnsi"/>
          <w:bCs/>
          <w:color w:val="2E74B5" w:themeColor="accent5" w:themeShade="BF"/>
          <w:sz w:val="22"/>
          <w:szCs w:val="22"/>
        </w:rPr>
        <w:t xml:space="preserve">also </w:t>
      </w:r>
      <w:r w:rsidR="00290B54" w:rsidRPr="0030608F">
        <w:rPr>
          <w:rFonts w:asciiTheme="minorHAnsi" w:hAnsiTheme="minorHAnsi" w:cstheme="minorHAnsi"/>
          <w:bCs/>
          <w:color w:val="2E74B5" w:themeColor="accent5" w:themeShade="BF"/>
          <w:sz w:val="22"/>
          <w:szCs w:val="22"/>
        </w:rPr>
        <w:t>excluded. This account does not close at year-end.</w:t>
      </w:r>
    </w:p>
    <w:p w14:paraId="75756600" w14:textId="77777777" w:rsidR="00290B54" w:rsidRPr="00B962B7" w:rsidRDefault="00290B54" w:rsidP="00290B54">
      <w:pPr>
        <w:pStyle w:val="Default"/>
        <w:rPr>
          <w:rFonts w:asciiTheme="minorHAnsi" w:hAnsiTheme="minorHAnsi" w:cstheme="minorHAnsi"/>
          <w:bCs/>
          <w:color w:val="2E74B5" w:themeColor="accent5" w:themeShade="BF"/>
          <w:sz w:val="22"/>
          <w:szCs w:val="22"/>
        </w:rPr>
      </w:pPr>
    </w:p>
    <w:p w14:paraId="50D05FF0" w14:textId="66C08149" w:rsidR="00083AA8" w:rsidRDefault="00290B54" w:rsidP="00290B54">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Pr>
          <w:rFonts w:asciiTheme="minorHAnsi" w:hAnsiTheme="minorHAnsi" w:cstheme="minorHAnsi"/>
          <w:bCs/>
          <w:i/>
          <w:iCs/>
          <w:sz w:val="22"/>
          <w:szCs w:val="22"/>
        </w:rPr>
        <w:t xml:space="preserve">Effective FY26, Land acreage and Permanent Land Rights will be derecognized from the Balance Sheet and reported in a Basic Note Disclosure as estimated acreage and </w:t>
      </w:r>
      <w:r w:rsidR="00CE50D1">
        <w:rPr>
          <w:rFonts w:asciiTheme="minorHAnsi" w:hAnsiTheme="minorHAnsi" w:cstheme="minorHAnsi"/>
          <w:bCs/>
          <w:i/>
          <w:iCs/>
          <w:sz w:val="22"/>
          <w:szCs w:val="22"/>
        </w:rPr>
        <w:t>sub-categorized</w:t>
      </w:r>
      <w:r>
        <w:rPr>
          <w:rFonts w:asciiTheme="minorHAnsi" w:hAnsiTheme="minorHAnsi" w:cstheme="minorHAnsi"/>
          <w:bCs/>
          <w:i/>
          <w:iCs/>
          <w:sz w:val="22"/>
          <w:szCs w:val="22"/>
        </w:rPr>
        <w:t xml:space="preserve"> by predominant use. </w:t>
      </w:r>
      <w:r w:rsidR="002057DB">
        <w:rPr>
          <w:rFonts w:asciiTheme="minorHAnsi" w:hAnsiTheme="minorHAnsi" w:cstheme="minorHAnsi"/>
          <w:bCs/>
          <w:i/>
          <w:iCs/>
          <w:sz w:val="22"/>
          <w:szCs w:val="22"/>
        </w:rPr>
        <w:t>Temporary Land rights will continue to be reported on the Balance Sheet</w:t>
      </w:r>
      <w:r w:rsidR="0030608F">
        <w:rPr>
          <w:rFonts w:asciiTheme="minorHAnsi" w:hAnsiTheme="minorHAnsi" w:cstheme="minorHAnsi"/>
          <w:bCs/>
          <w:i/>
          <w:iCs/>
          <w:sz w:val="22"/>
          <w:szCs w:val="22"/>
        </w:rPr>
        <w:t xml:space="preserve"> as PP&amp;E</w:t>
      </w:r>
      <w:r w:rsidR="002057DB">
        <w:rPr>
          <w:rFonts w:asciiTheme="minorHAnsi" w:hAnsiTheme="minorHAnsi" w:cstheme="minorHAnsi"/>
          <w:bCs/>
          <w:i/>
          <w:iCs/>
          <w:sz w:val="22"/>
          <w:szCs w:val="22"/>
        </w:rPr>
        <w:t xml:space="preserve">. </w:t>
      </w:r>
      <w:r>
        <w:rPr>
          <w:rFonts w:asciiTheme="minorHAnsi" w:hAnsiTheme="minorHAnsi" w:cstheme="minorHAnsi"/>
          <w:bCs/>
          <w:i/>
          <w:iCs/>
          <w:sz w:val="22"/>
          <w:szCs w:val="22"/>
        </w:rPr>
        <w:t>SGL 171</w:t>
      </w:r>
      <w:r w:rsidR="002057DB">
        <w:rPr>
          <w:rFonts w:asciiTheme="minorHAnsi" w:hAnsiTheme="minorHAnsi" w:cstheme="minorHAnsi"/>
          <w:bCs/>
          <w:i/>
          <w:iCs/>
          <w:sz w:val="22"/>
          <w:szCs w:val="22"/>
        </w:rPr>
        <w:t>3</w:t>
      </w:r>
      <w:r>
        <w:rPr>
          <w:rFonts w:asciiTheme="minorHAnsi" w:hAnsiTheme="minorHAnsi" w:cstheme="minorHAnsi"/>
          <w:bCs/>
          <w:i/>
          <w:iCs/>
          <w:sz w:val="22"/>
          <w:szCs w:val="22"/>
        </w:rPr>
        <w:t xml:space="preserve">00 </w:t>
      </w:r>
      <w:r w:rsidR="002057DB">
        <w:rPr>
          <w:rFonts w:asciiTheme="minorHAnsi" w:hAnsiTheme="minorHAnsi" w:cstheme="minorHAnsi"/>
          <w:bCs/>
          <w:i/>
          <w:iCs/>
          <w:sz w:val="22"/>
          <w:szCs w:val="22"/>
        </w:rPr>
        <w:t xml:space="preserve">captures temporary land rights </w:t>
      </w:r>
      <w:r w:rsidR="00CE3B7B">
        <w:rPr>
          <w:rFonts w:asciiTheme="minorHAnsi" w:hAnsiTheme="minorHAnsi" w:cstheme="minorHAnsi"/>
          <w:bCs/>
          <w:i/>
          <w:iCs/>
          <w:sz w:val="22"/>
          <w:szCs w:val="22"/>
        </w:rPr>
        <w:t xml:space="preserve">within the PP&amp;E line of the Balance Sheet </w:t>
      </w:r>
      <w:r w:rsidR="002057DB">
        <w:rPr>
          <w:rFonts w:asciiTheme="minorHAnsi" w:hAnsiTheme="minorHAnsi" w:cstheme="minorHAnsi"/>
          <w:bCs/>
          <w:i/>
          <w:iCs/>
          <w:sz w:val="22"/>
          <w:szCs w:val="22"/>
        </w:rPr>
        <w:t xml:space="preserve">and allows for comparability between accounting periods resulting </w:t>
      </w:r>
      <w:r w:rsidR="009746F4">
        <w:rPr>
          <w:rFonts w:asciiTheme="minorHAnsi" w:hAnsiTheme="minorHAnsi" w:cstheme="minorHAnsi"/>
          <w:bCs/>
          <w:i/>
          <w:iCs/>
          <w:sz w:val="22"/>
          <w:szCs w:val="22"/>
        </w:rPr>
        <w:t>from</w:t>
      </w:r>
      <w:r w:rsidR="002057DB">
        <w:rPr>
          <w:rFonts w:asciiTheme="minorHAnsi" w:hAnsiTheme="minorHAnsi" w:cstheme="minorHAnsi"/>
          <w:bCs/>
          <w:i/>
          <w:iCs/>
          <w:sz w:val="22"/>
          <w:szCs w:val="22"/>
        </w:rPr>
        <w:t xml:space="preserve"> the derecognition of land and permanent land rights.</w:t>
      </w:r>
    </w:p>
    <w:p w14:paraId="077EEE94" w14:textId="77777777" w:rsidR="00CF799C" w:rsidRDefault="00CF799C" w:rsidP="00290B54">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p w14:paraId="700532BC" w14:textId="77777777" w:rsidR="003E2743" w:rsidRDefault="003E2743" w:rsidP="00290B54">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p w14:paraId="13E3879F" w14:textId="23F6C829" w:rsidR="00DF473D" w:rsidRPr="00290B54" w:rsidRDefault="00DF473D" w:rsidP="00DF473D">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
          <w:sz w:val="22"/>
          <w:szCs w:val="22"/>
        </w:rPr>
        <w:t xml:space="preserve">2)   </w:t>
      </w:r>
      <w:r w:rsidRPr="00290B54">
        <w:rPr>
          <w:rFonts w:asciiTheme="minorHAnsi" w:hAnsiTheme="minorHAnsi" w:cstheme="minorHAnsi"/>
          <w:b/>
          <w:sz w:val="22"/>
          <w:szCs w:val="22"/>
        </w:rPr>
        <w:t xml:space="preserve">Account Title: </w:t>
      </w:r>
      <w:r w:rsidRPr="00DF473D">
        <w:rPr>
          <w:rFonts w:asciiTheme="minorHAnsi" w:hAnsiTheme="minorHAnsi" w:cstheme="minorHAnsi"/>
          <w:bCs/>
          <w:color w:val="2E74B5" w:themeColor="accent5" w:themeShade="BF"/>
          <w:sz w:val="22"/>
          <w:szCs w:val="22"/>
        </w:rPr>
        <w:t xml:space="preserve">Accumulated Depreciation on </w:t>
      </w:r>
      <w:r w:rsidRPr="002057DB">
        <w:rPr>
          <w:rFonts w:asciiTheme="minorHAnsi" w:hAnsiTheme="minorHAnsi" w:cstheme="minorHAnsi"/>
          <w:bCs/>
          <w:color w:val="2E74B5" w:themeColor="accent5" w:themeShade="BF"/>
          <w:sz w:val="22"/>
          <w:szCs w:val="22"/>
        </w:rPr>
        <w:t>Temporary Land Rights</w:t>
      </w:r>
    </w:p>
    <w:p w14:paraId="1AD68DE5" w14:textId="0F892484" w:rsidR="00DF473D" w:rsidRPr="00290B54" w:rsidRDefault="00DF473D" w:rsidP="00DF473D">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Pr>
          <w:rFonts w:asciiTheme="minorHAnsi" w:hAnsiTheme="minorHAnsi" w:cstheme="minorHAnsi"/>
          <w:b/>
          <w:sz w:val="22"/>
          <w:szCs w:val="22"/>
        </w:rPr>
        <w:t xml:space="preserve">      </w:t>
      </w:r>
      <w:r w:rsidRPr="00290B54">
        <w:rPr>
          <w:rFonts w:asciiTheme="minorHAnsi" w:hAnsiTheme="minorHAnsi" w:cstheme="minorHAnsi"/>
          <w:b/>
          <w:sz w:val="22"/>
          <w:szCs w:val="22"/>
        </w:rPr>
        <w:t xml:space="preserve">Account Number: </w:t>
      </w:r>
      <w:r w:rsidRPr="002057DB">
        <w:rPr>
          <w:rFonts w:asciiTheme="minorHAnsi" w:hAnsiTheme="minorHAnsi" w:cstheme="minorHAnsi"/>
          <w:bCs/>
          <w:color w:val="2E74B5" w:themeColor="accent5" w:themeShade="BF"/>
          <w:sz w:val="22"/>
          <w:szCs w:val="22"/>
        </w:rPr>
        <w:t>171</w:t>
      </w:r>
      <w:r>
        <w:rPr>
          <w:rFonts w:asciiTheme="minorHAnsi" w:hAnsiTheme="minorHAnsi" w:cstheme="minorHAnsi"/>
          <w:bCs/>
          <w:color w:val="2E74B5" w:themeColor="accent5" w:themeShade="BF"/>
          <w:sz w:val="22"/>
          <w:szCs w:val="22"/>
        </w:rPr>
        <w:t>8</w:t>
      </w:r>
      <w:r w:rsidRPr="002057DB">
        <w:rPr>
          <w:rFonts w:asciiTheme="minorHAnsi" w:hAnsiTheme="minorHAnsi" w:cstheme="minorHAnsi"/>
          <w:bCs/>
          <w:color w:val="2E74B5" w:themeColor="accent5" w:themeShade="BF"/>
          <w:sz w:val="22"/>
          <w:szCs w:val="22"/>
        </w:rPr>
        <w:t>00</w:t>
      </w:r>
      <w:r w:rsidRPr="002057DB">
        <w:rPr>
          <w:rFonts w:asciiTheme="minorHAnsi" w:hAnsiTheme="minorHAnsi" w:cstheme="minorHAnsi"/>
          <w:b/>
          <w:color w:val="2E74B5" w:themeColor="accent5" w:themeShade="BF"/>
          <w:sz w:val="22"/>
          <w:szCs w:val="22"/>
        </w:rPr>
        <w:t xml:space="preserve"> </w:t>
      </w:r>
    </w:p>
    <w:p w14:paraId="340E4755" w14:textId="1CAD4DFB" w:rsidR="00DF473D" w:rsidRPr="002057DB" w:rsidRDefault="00DF473D" w:rsidP="00DF473D">
      <w:pPr>
        <w:pStyle w:val="PlainText"/>
        <w:keepNext/>
        <w:keepLines/>
        <w:tabs>
          <w:tab w:val="left" w:pos="660"/>
          <w:tab w:val="left" w:pos="1840"/>
          <w:tab w:val="left" w:pos="2940"/>
          <w:tab w:val="left" w:pos="3140"/>
        </w:tabs>
        <w:jc w:val="both"/>
        <w:rPr>
          <w:rFonts w:asciiTheme="minorHAnsi" w:hAnsiTheme="minorHAnsi" w:cstheme="minorHAnsi"/>
          <w:b/>
          <w:color w:val="2E74B5" w:themeColor="accent5" w:themeShade="BF"/>
          <w:sz w:val="22"/>
          <w:szCs w:val="22"/>
        </w:rPr>
      </w:pPr>
      <w:r>
        <w:rPr>
          <w:rFonts w:asciiTheme="minorHAnsi" w:hAnsiTheme="minorHAnsi" w:cstheme="minorHAnsi"/>
          <w:b/>
          <w:sz w:val="22"/>
          <w:szCs w:val="22"/>
        </w:rPr>
        <w:t xml:space="preserve">      </w:t>
      </w:r>
      <w:r w:rsidRPr="00290B54">
        <w:rPr>
          <w:rFonts w:asciiTheme="minorHAnsi" w:hAnsiTheme="minorHAnsi" w:cstheme="minorHAnsi"/>
          <w:b/>
          <w:sz w:val="22"/>
          <w:szCs w:val="22"/>
        </w:rPr>
        <w:t xml:space="preserve">Normal Balance: </w:t>
      </w:r>
      <w:r>
        <w:rPr>
          <w:rFonts w:asciiTheme="minorHAnsi" w:hAnsiTheme="minorHAnsi" w:cstheme="minorHAnsi"/>
          <w:bCs/>
          <w:color w:val="2E74B5" w:themeColor="accent5" w:themeShade="BF"/>
          <w:sz w:val="22"/>
          <w:szCs w:val="22"/>
        </w:rPr>
        <w:t>Credit</w:t>
      </w:r>
    </w:p>
    <w:p w14:paraId="22D36A1D" w14:textId="2BB58769" w:rsidR="00DF473D" w:rsidRPr="00290B54" w:rsidRDefault="00DF473D" w:rsidP="00DF473D">
      <w:pPr>
        <w:pStyle w:val="Default"/>
        <w:rPr>
          <w:rFonts w:asciiTheme="minorHAnsi" w:hAnsiTheme="minorHAnsi" w:cstheme="minorHAnsi"/>
          <w:bCs/>
          <w:color w:val="auto"/>
          <w:sz w:val="22"/>
          <w:szCs w:val="22"/>
        </w:rPr>
      </w:pPr>
      <w:r>
        <w:rPr>
          <w:rFonts w:asciiTheme="minorHAnsi" w:hAnsiTheme="minorHAnsi" w:cstheme="minorHAnsi"/>
          <w:b/>
          <w:color w:val="auto"/>
          <w:sz w:val="22"/>
          <w:szCs w:val="22"/>
        </w:rPr>
        <w:t xml:space="preserve">      </w:t>
      </w:r>
      <w:r w:rsidRPr="00290B54">
        <w:rPr>
          <w:rFonts w:asciiTheme="minorHAnsi" w:hAnsiTheme="minorHAnsi" w:cstheme="minorHAnsi"/>
          <w:b/>
          <w:color w:val="auto"/>
          <w:sz w:val="22"/>
          <w:szCs w:val="22"/>
        </w:rPr>
        <w:t xml:space="preserve">Definition: </w:t>
      </w:r>
      <w:r w:rsidRPr="00DF473D">
        <w:rPr>
          <w:rFonts w:asciiTheme="minorHAnsi" w:hAnsiTheme="minorHAnsi" w:cstheme="minorHAnsi"/>
          <w:bCs/>
          <w:color w:val="2E74B5" w:themeColor="accent5" w:themeShade="BF"/>
          <w:sz w:val="22"/>
          <w:szCs w:val="22"/>
        </w:rPr>
        <w:t xml:space="preserve">This account is used to record the amount of accumulated depreciation charged to expense for </w:t>
      </w:r>
      <w:r>
        <w:rPr>
          <w:rFonts w:asciiTheme="minorHAnsi" w:hAnsiTheme="minorHAnsi" w:cstheme="minorHAnsi"/>
          <w:bCs/>
          <w:color w:val="2E74B5" w:themeColor="accent5" w:themeShade="BF"/>
          <w:sz w:val="22"/>
          <w:szCs w:val="22"/>
        </w:rPr>
        <w:t>t</w:t>
      </w:r>
      <w:r w:rsidRPr="00DF473D">
        <w:rPr>
          <w:rFonts w:asciiTheme="minorHAnsi" w:hAnsiTheme="minorHAnsi" w:cstheme="minorHAnsi"/>
          <w:bCs/>
          <w:color w:val="2E74B5" w:themeColor="accent5" w:themeShade="BF"/>
          <w:sz w:val="22"/>
          <w:szCs w:val="22"/>
        </w:rPr>
        <w:t xml:space="preserve">emporary </w:t>
      </w:r>
      <w:r>
        <w:rPr>
          <w:rFonts w:asciiTheme="minorHAnsi" w:hAnsiTheme="minorHAnsi" w:cstheme="minorHAnsi"/>
          <w:bCs/>
          <w:color w:val="2E74B5" w:themeColor="accent5" w:themeShade="BF"/>
          <w:sz w:val="22"/>
          <w:szCs w:val="22"/>
        </w:rPr>
        <w:t>l</w:t>
      </w:r>
      <w:r w:rsidRPr="00DF473D">
        <w:rPr>
          <w:rFonts w:asciiTheme="minorHAnsi" w:hAnsiTheme="minorHAnsi" w:cstheme="minorHAnsi"/>
          <w:bCs/>
          <w:color w:val="2E74B5" w:themeColor="accent5" w:themeShade="BF"/>
          <w:sz w:val="22"/>
          <w:szCs w:val="22"/>
        </w:rPr>
        <w:t xml:space="preserve">and </w:t>
      </w:r>
      <w:r>
        <w:rPr>
          <w:rFonts w:asciiTheme="minorHAnsi" w:hAnsiTheme="minorHAnsi" w:cstheme="minorHAnsi"/>
          <w:bCs/>
          <w:color w:val="2E74B5" w:themeColor="accent5" w:themeShade="BF"/>
          <w:sz w:val="22"/>
          <w:szCs w:val="22"/>
        </w:rPr>
        <w:t>r</w:t>
      </w:r>
      <w:r w:rsidRPr="00DF473D">
        <w:rPr>
          <w:rFonts w:asciiTheme="minorHAnsi" w:hAnsiTheme="minorHAnsi" w:cstheme="minorHAnsi"/>
          <w:bCs/>
          <w:color w:val="2E74B5" w:themeColor="accent5" w:themeShade="BF"/>
          <w:sz w:val="22"/>
          <w:szCs w:val="22"/>
        </w:rPr>
        <w:t xml:space="preserve">ights. This account does not close at year-end. </w:t>
      </w:r>
    </w:p>
    <w:p w14:paraId="239A9308" w14:textId="77777777" w:rsidR="00DF473D" w:rsidRPr="00B962B7" w:rsidRDefault="00DF473D" w:rsidP="00DF473D">
      <w:pPr>
        <w:pStyle w:val="Default"/>
        <w:rPr>
          <w:rFonts w:asciiTheme="minorHAnsi" w:hAnsiTheme="minorHAnsi" w:cstheme="minorHAnsi"/>
          <w:bCs/>
          <w:color w:val="2E74B5" w:themeColor="accent5" w:themeShade="BF"/>
          <w:sz w:val="22"/>
          <w:szCs w:val="22"/>
        </w:rPr>
      </w:pPr>
    </w:p>
    <w:p w14:paraId="7C077218" w14:textId="6A550A0B" w:rsidR="00DF473D" w:rsidRDefault="00DF473D" w:rsidP="00DF473D">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Pr>
          <w:rFonts w:asciiTheme="minorHAnsi" w:hAnsiTheme="minorHAnsi" w:cstheme="minorHAnsi"/>
          <w:bCs/>
          <w:i/>
          <w:iCs/>
          <w:sz w:val="22"/>
          <w:szCs w:val="22"/>
        </w:rPr>
        <w:t>Effective FY26, Land acreage and Permanent Land Rights will be derecognized from the Balance Sheet and reported in a Basic Note Disclosure as estimated acreage and sub-categorized by predominant use. Temporary Land rights will continue to be reported on the Balance Sheet as PP&amp;E. SGL 171</w:t>
      </w:r>
      <w:r w:rsidR="00AC6108">
        <w:rPr>
          <w:rFonts w:asciiTheme="minorHAnsi" w:hAnsiTheme="minorHAnsi" w:cstheme="minorHAnsi"/>
          <w:bCs/>
          <w:i/>
          <w:iCs/>
          <w:sz w:val="22"/>
          <w:szCs w:val="22"/>
        </w:rPr>
        <w:t>8</w:t>
      </w:r>
      <w:r>
        <w:rPr>
          <w:rFonts w:asciiTheme="minorHAnsi" w:hAnsiTheme="minorHAnsi" w:cstheme="minorHAnsi"/>
          <w:bCs/>
          <w:i/>
          <w:iCs/>
          <w:sz w:val="22"/>
          <w:szCs w:val="22"/>
        </w:rPr>
        <w:t xml:space="preserve">00 captures </w:t>
      </w:r>
      <w:r w:rsidR="00AC6108">
        <w:rPr>
          <w:rFonts w:asciiTheme="minorHAnsi" w:hAnsiTheme="minorHAnsi" w:cstheme="minorHAnsi"/>
          <w:bCs/>
          <w:i/>
          <w:iCs/>
          <w:sz w:val="22"/>
          <w:szCs w:val="22"/>
        </w:rPr>
        <w:t xml:space="preserve">accumulated depreciation on </w:t>
      </w:r>
      <w:r>
        <w:rPr>
          <w:rFonts w:asciiTheme="minorHAnsi" w:hAnsiTheme="minorHAnsi" w:cstheme="minorHAnsi"/>
          <w:bCs/>
          <w:i/>
          <w:iCs/>
          <w:sz w:val="22"/>
          <w:szCs w:val="22"/>
        </w:rPr>
        <w:t>temporary land rights within the PP&amp;E line of the Balance Sheet.</w:t>
      </w:r>
    </w:p>
    <w:p w14:paraId="5496573E" w14:textId="77777777" w:rsidR="00DF473D" w:rsidRDefault="00DF473D" w:rsidP="00CF799C">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5F3A1D41" w14:textId="44B0FAE7" w:rsidR="00CF799C" w:rsidRPr="00CF799C" w:rsidRDefault="00DF473D" w:rsidP="00CF799C">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
          <w:sz w:val="22"/>
          <w:szCs w:val="22"/>
        </w:rPr>
        <w:t>4</w:t>
      </w:r>
      <w:r w:rsidR="00127214">
        <w:rPr>
          <w:rFonts w:asciiTheme="minorHAnsi" w:hAnsiTheme="minorHAnsi" w:cstheme="minorHAnsi"/>
          <w:b/>
          <w:sz w:val="22"/>
          <w:szCs w:val="22"/>
        </w:rPr>
        <w:t xml:space="preserve">)   </w:t>
      </w:r>
      <w:r w:rsidR="00CF799C" w:rsidRPr="00290B54">
        <w:rPr>
          <w:rFonts w:asciiTheme="minorHAnsi" w:hAnsiTheme="minorHAnsi" w:cstheme="minorHAnsi"/>
          <w:b/>
          <w:sz w:val="22"/>
          <w:szCs w:val="22"/>
        </w:rPr>
        <w:t xml:space="preserve">Account </w:t>
      </w:r>
      <w:r w:rsidR="00CF799C" w:rsidRPr="00CF799C">
        <w:rPr>
          <w:rFonts w:asciiTheme="minorHAnsi" w:hAnsiTheme="minorHAnsi" w:cstheme="minorHAnsi"/>
          <w:b/>
          <w:sz w:val="22"/>
          <w:szCs w:val="22"/>
        </w:rPr>
        <w:t xml:space="preserve">Title: </w:t>
      </w:r>
      <w:r w:rsidR="00BB5161" w:rsidRPr="00BB5161">
        <w:rPr>
          <w:rFonts w:asciiTheme="minorHAnsi" w:hAnsiTheme="minorHAnsi" w:cstheme="minorHAnsi"/>
          <w:bCs/>
          <w:color w:val="2E74B5" w:themeColor="accent5" w:themeShade="BF"/>
          <w:sz w:val="22"/>
          <w:szCs w:val="22"/>
          <w14:ligatures w14:val="standardContextual"/>
        </w:rPr>
        <w:t>Capitalized</w:t>
      </w:r>
      <w:r w:rsidR="00BB5161">
        <w:rPr>
          <w:rFonts w:asciiTheme="minorHAnsi" w:hAnsiTheme="minorHAnsi" w:cstheme="minorHAnsi"/>
          <w:b/>
          <w:sz w:val="22"/>
          <w:szCs w:val="22"/>
        </w:rPr>
        <w:t xml:space="preserve"> </w:t>
      </w:r>
      <w:r w:rsidR="00CF799C" w:rsidRPr="00CF799C">
        <w:rPr>
          <w:rFonts w:asciiTheme="minorHAnsi" w:hAnsiTheme="minorHAnsi" w:cstheme="minorHAnsi"/>
          <w:bCs/>
          <w:sz w:val="22"/>
          <w:szCs w:val="22"/>
        </w:rPr>
        <w:t>Improvements to Land</w:t>
      </w:r>
    </w:p>
    <w:p w14:paraId="5381258C" w14:textId="3F8B54CA" w:rsidR="00CF799C" w:rsidRPr="00CF799C" w:rsidRDefault="00127214" w:rsidP="00CF799C">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Pr>
          <w:rFonts w:asciiTheme="minorHAnsi" w:hAnsiTheme="minorHAnsi" w:cstheme="minorHAnsi"/>
          <w:b/>
          <w:sz w:val="22"/>
          <w:szCs w:val="22"/>
        </w:rPr>
        <w:t xml:space="preserve">      </w:t>
      </w:r>
      <w:r w:rsidR="00CF799C" w:rsidRPr="00CF799C">
        <w:rPr>
          <w:rFonts w:asciiTheme="minorHAnsi" w:hAnsiTheme="minorHAnsi" w:cstheme="minorHAnsi"/>
          <w:b/>
          <w:sz w:val="22"/>
          <w:szCs w:val="22"/>
        </w:rPr>
        <w:t xml:space="preserve">Account Number: </w:t>
      </w:r>
      <w:r w:rsidR="00CF799C" w:rsidRPr="00CF799C">
        <w:rPr>
          <w:rFonts w:asciiTheme="minorHAnsi" w:hAnsiTheme="minorHAnsi" w:cstheme="minorHAnsi"/>
          <w:bCs/>
          <w:sz w:val="22"/>
          <w:szCs w:val="22"/>
        </w:rPr>
        <w:t>171200</w:t>
      </w:r>
      <w:r w:rsidR="00CF799C" w:rsidRPr="00CF799C">
        <w:rPr>
          <w:rFonts w:asciiTheme="minorHAnsi" w:hAnsiTheme="minorHAnsi" w:cstheme="minorHAnsi"/>
          <w:b/>
          <w:sz w:val="22"/>
          <w:szCs w:val="22"/>
        </w:rPr>
        <w:t xml:space="preserve"> </w:t>
      </w:r>
    </w:p>
    <w:p w14:paraId="1C8A4B05" w14:textId="5D768739" w:rsidR="00CF799C" w:rsidRPr="00CF799C" w:rsidRDefault="00127214" w:rsidP="00CF799C">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Pr>
          <w:rFonts w:asciiTheme="minorHAnsi" w:hAnsiTheme="minorHAnsi" w:cstheme="minorHAnsi"/>
          <w:b/>
          <w:sz w:val="22"/>
          <w:szCs w:val="22"/>
        </w:rPr>
        <w:t xml:space="preserve">      </w:t>
      </w:r>
      <w:r w:rsidR="00CF799C" w:rsidRPr="00CF799C">
        <w:rPr>
          <w:rFonts w:asciiTheme="minorHAnsi" w:hAnsiTheme="minorHAnsi" w:cstheme="minorHAnsi"/>
          <w:b/>
          <w:sz w:val="22"/>
          <w:szCs w:val="22"/>
        </w:rPr>
        <w:t xml:space="preserve">Normal Balance: </w:t>
      </w:r>
      <w:r w:rsidR="00CF799C" w:rsidRPr="00CF799C">
        <w:rPr>
          <w:rFonts w:asciiTheme="minorHAnsi" w:hAnsiTheme="minorHAnsi" w:cstheme="minorHAnsi"/>
          <w:bCs/>
          <w:sz w:val="22"/>
          <w:szCs w:val="22"/>
        </w:rPr>
        <w:t>Debit</w:t>
      </w:r>
    </w:p>
    <w:p w14:paraId="68EECBA7" w14:textId="3494D49E" w:rsidR="00CF799C" w:rsidRDefault="00127214" w:rsidP="00CF799C">
      <w:pPr>
        <w:pStyle w:val="Default"/>
        <w:rPr>
          <w:rFonts w:asciiTheme="minorHAnsi" w:hAnsiTheme="minorHAnsi" w:cstheme="minorHAnsi"/>
          <w:bCs/>
          <w:color w:val="auto"/>
          <w:sz w:val="22"/>
          <w:szCs w:val="22"/>
        </w:rPr>
      </w:pPr>
      <w:r>
        <w:rPr>
          <w:rFonts w:asciiTheme="minorHAnsi" w:hAnsiTheme="minorHAnsi" w:cstheme="minorHAnsi"/>
          <w:b/>
          <w:color w:val="auto"/>
          <w:sz w:val="22"/>
          <w:szCs w:val="22"/>
        </w:rPr>
        <w:t xml:space="preserve">      </w:t>
      </w:r>
      <w:r w:rsidR="00CF799C" w:rsidRPr="00044141">
        <w:rPr>
          <w:rFonts w:asciiTheme="minorHAnsi" w:hAnsiTheme="minorHAnsi" w:cstheme="minorHAnsi"/>
          <w:b/>
          <w:color w:val="auto"/>
          <w:sz w:val="22"/>
          <w:szCs w:val="22"/>
        </w:rPr>
        <w:t xml:space="preserve">Definition: </w:t>
      </w:r>
      <w:r w:rsidR="00CF799C" w:rsidRPr="00044141">
        <w:rPr>
          <w:rFonts w:asciiTheme="minorHAnsi" w:hAnsiTheme="minorHAnsi" w:cstheme="minorHAnsi"/>
          <w:bCs/>
          <w:color w:val="auto"/>
          <w:sz w:val="22"/>
          <w:szCs w:val="22"/>
        </w:rPr>
        <w:t xml:space="preserve">This account is used to record the cost of </w:t>
      </w:r>
      <w:r w:rsidR="00F64DDE" w:rsidRPr="00F64DDE">
        <w:rPr>
          <w:rFonts w:asciiTheme="minorHAnsi" w:hAnsiTheme="minorHAnsi" w:cstheme="minorHAnsi"/>
          <w:bCs/>
          <w:color w:val="2E74B5" w:themeColor="accent5" w:themeShade="BF"/>
          <w:sz w:val="22"/>
          <w:szCs w:val="22"/>
        </w:rPr>
        <w:t>separately identifiable</w:t>
      </w:r>
      <w:r w:rsidR="00F64DDE">
        <w:rPr>
          <w:rFonts w:asciiTheme="minorHAnsi" w:hAnsiTheme="minorHAnsi" w:cstheme="minorHAnsi"/>
          <w:bCs/>
          <w:color w:val="auto"/>
          <w:sz w:val="22"/>
          <w:szCs w:val="22"/>
        </w:rPr>
        <w:t xml:space="preserve">, </w:t>
      </w:r>
      <w:r w:rsidR="00CF799C" w:rsidRPr="00044141">
        <w:rPr>
          <w:rFonts w:asciiTheme="minorHAnsi" w:hAnsiTheme="minorHAnsi" w:cstheme="minorHAnsi"/>
          <w:bCs/>
          <w:color w:val="auto"/>
          <w:sz w:val="22"/>
          <w:szCs w:val="22"/>
        </w:rPr>
        <w:t>nonpermanent</w:t>
      </w:r>
      <w:r w:rsidR="00F64DDE">
        <w:rPr>
          <w:rFonts w:asciiTheme="minorHAnsi" w:hAnsiTheme="minorHAnsi" w:cstheme="minorHAnsi"/>
          <w:bCs/>
          <w:color w:val="auto"/>
          <w:sz w:val="22"/>
          <w:szCs w:val="22"/>
        </w:rPr>
        <w:t xml:space="preserve"> </w:t>
      </w:r>
      <w:r w:rsidR="00CF799C" w:rsidRPr="00044141">
        <w:rPr>
          <w:rFonts w:asciiTheme="minorHAnsi" w:hAnsiTheme="minorHAnsi" w:cstheme="minorHAnsi"/>
          <w:bCs/>
          <w:color w:val="auto"/>
          <w:sz w:val="22"/>
          <w:szCs w:val="22"/>
        </w:rPr>
        <w:t>improvements to land used in general operations</w:t>
      </w:r>
      <w:r w:rsidR="00217108">
        <w:rPr>
          <w:rFonts w:asciiTheme="minorHAnsi" w:hAnsiTheme="minorHAnsi" w:cstheme="minorHAnsi"/>
          <w:bCs/>
          <w:color w:val="auto"/>
          <w:sz w:val="22"/>
          <w:szCs w:val="22"/>
        </w:rPr>
        <w:t xml:space="preserve"> and </w:t>
      </w:r>
      <w:r w:rsidR="00217108">
        <w:rPr>
          <w:rFonts w:asciiTheme="minorHAnsi" w:hAnsiTheme="minorHAnsi" w:cstheme="minorHAnsi"/>
          <w:bCs/>
          <w:color w:val="2E74B5" w:themeColor="accent5" w:themeShade="BF"/>
          <w:sz w:val="22"/>
          <w:szCs w:val="22"/>
        </w:rPr>
        <w:t>requir</w:t>
      </w:r>
      <w:r w:rsidR="00A77B04">
        <w:rPr>
          <w:rFonts w:asciiTheme="minorHAnsi" w:hAnsiTheme="minorHAnsi" w:cstheme="minorHAnsi"/>
          <w:bCs/>
          <w:color w:val="2E74B5" w:themeColor="accent5" w:themeShade="BF"/>
          <w:sz w:val="22"/>
          <w:szCs w:val="22"/>
        </w:rPr>
        <w:t>ing</w:t>
      </w:r>
      <w:r w:rsidR="00217108">
        <w:rPr>
          <w:rFonts w:asciiTheme="minorHAnsi" w:hAnsiTheme="minorHAnsi" w:cstheme="minorHAnsi"/>
          <w:bCs/>
          <w:color w:val="2E74B5" w:themeColor="accent5" w:themeShade="BF"/>
          <w:sz w:val="22"/>
          <w:szCs w:val="22"/>
        </w:rPr>
        <w:t xml:space="preserve"> maintenance</w:t>
      </w:r>
      <w:r w:rsidR="002D5E1A">
        <w:rPr>
          <w:rFonts w:asciiTheme="minorHAnsi" w:hAnsiTheme="minorHAnsi" w:cstheme="minorHAnsi"/>
          <w:bCs/>
          <w:color w:val="2E74B5" w:themeColor="accent5" w:themeShade="BF"/>
          <w:sz w:val="22"/>
          <w:szCs w:val="22"/>
        </w:rPr>
        <w:t xml:space="preserve"> and repairs</w:t>
      </w:r>
      <w:r w:rsidR="00953405" w:rsidRPr="00953405">
        <w:rPr>
          <w:rFonts w:asciiTheme="minorHAnsi" w:hAnsiTheme="minorHAnsi" w:cstheme="minorHAnsi"/>
          <w:bCs/>
          <w:color w:val="2E74B5" w:themeColor="accent5" w:themeShade="BF"/>
          <w:sz w:val="22"/>
          <w:szCs w:val="22"/>
        </w:rPr>
        <w:t>, such as</w:t>
      </w:r>
      <w:r w:rsidR="0004649A">
        <w:rPr>
          <w:rFonts w:asciiTheme="minorHAnsi" w:hAnsiTheme="minorHAnsi" w:cstheme="minorHAnsi"/>
          <w:bCs/>
          <w:color w:val="2E74B5" w:themeColor="accent5" w:themeShade="BF"/>
          <w:sz w:val="22"/>
          <w:szCs w:val="22"/>
        </w:rPr>
        <w:t xml:space="preserve"> pavement to roadbeds or drainage systems</w:t>
      </w:r>
      <w:r w:rsidR="00CF799C" w:rsidRPr="00044141">
        <w:rPr>
          <w:rFonts w:asciiTheme="minorHAnsi" w:hAnsiTheme="minorHAnsi" w:cstheme="minorHAnsi"/>
          <w:bCs/>
          <w:color w:val="auto"/>
          <w:sz w:val="22"/>
          <w:szCs w:val="22"/>
        </w:rPr>
        <w:t xml:space="preserve">. It includes </w:t>
      </w:r>
      <w:r w:rsidR="009976BA" w:rsidRPr="009976BA">
        <w:rPr>
          <w:rFonts w:asciiTheme="minorHAnsi" w:hAnsiTheme="minorHAnsi" w:cstheme="minorHAnsi"/>
          <w:bCs/>
          <w:color w:val="2E74B5" w:themeColor="accent5" w:themeShade="BF"/>
          <w:sz w:val="22"/>
          <w:szCs w:val="22"/>
        </w:rPr>
        <w:t>land</w:t>
      </w:r>
      <w:r w:rsidR="009976BA">
        <w:rPr>
          <w:rFonts w:asciiTheme="minorHAnsi" w:hAnsiTheme="minorHAnsi" w:cstheme="minorHAnsi"/>
          <w:bCs/>
          <w:color w:val="auto"/>
          <w:sz w:val="22"/>
          <w:szCs w:val="22"/>
        </w:rPr>
        <w:t xml:space="preserve"> </w:t>
      </w:r>
      <w:r w:rsidR="00753FB4" w:rsidRPr="009976BA">
        <w:rPr>
          <w:rFonts w:asciiTheme="minorHAnsi" w:hAnsiTheme="minorHAnsi" w:cstheme="minorHAnsi"/>
          <w:bCs/>
          <w:color w:val="2E74B5" w:themeColor="accent5" w:themeShade="BF"/>
          <w:sz w:val="22"/>
          <w:szCs w:val="22"/>
        </w:rPr>
        <w:t xml:space="preserve">improvement </w:t>
      </w:r>
      <w:r w:rsidR="00CF799C" w:rsidRPr="009976BA">
        <w:rPr>
          <w:rFonts w:asciiTheme="minorHAnsi" w:hAnsiTheme="minorHAnsi" w:cstheme="minorHAnsi"/>
          <w:bCs/>
          <w:color w:val="2E74B5" w:themeColor="accent5" w:themeShade="BF"/>
          <w:sz w:val="22"/>
          <w:szCs w:val="22"/>
        </w:rPr>
        <w:t xml:space="preserve">costs </w:t>
      </w:r>
      <w:r w:rsidR="00C47B4D">
        <w:rPr>
          <w:rFonts w:asciiTheme="minorHAnsi" w:hAnsiTheme="minorHAnsi" w:cstheme="minorHAnsi"/>
          <w:bCs/>
          <w:color w:val="2E74B5" w:themeColor="accent5" w:themeShade="BF"/>
          <w:sz w:val="22"/>
          <w:szCs w:val="22"/>
        </w:rPr>
        <w:t>for</w:t>
      </w:r>
      <w:r w:rsidR="00CF799C" w:rsidRPr="009976BA">
        <w:rPr>
          <w:rFonts w:asciiTheme="minorHAnsi" w:hAnsiTheme="minorHAnsi" w:cstheme="minorHAnsi"/>
          <w:bCs/>
          <w:color w:val="2E74B5" w:themeColor="accent5" w:themeShade="BF"/>
          <w:sz w:val="22"/>
          <w:szCs w:val="22"/>
        </w:rPr>
        <w:t xml:space="preserve"> </w:t>
      </w:r>
      <w:r w:rsidR="00753FB4" w:rsidRPr="009976BA">
        <w:rPr>
          <w:rFonts w:asciiTheme="minorHAnsi" w:hAnsiTheme="minorHAnsi" w:cstheme="minorHAnsi"/>
          <w:bCs/>
          <w:color w:val="2E74B5" w:themeColor="accent5" w:themeShade="BF"/>
          <w:sz w:val="22"/>
          <w:szCs w:val="22"/>
        </w:rPr>
        <w:t>land</w:t>
      </w:r>
      <w:r w:rsidR="00753FB4">
        <w:rPr>
          <w:rFonts w:asciiTheme="minorHAnsi" w:hAnsiTheme="minorHAnsi" w:cstheme="minorHAnsi"/>
          <w:bCs/>
          <w:color w:val="auto"/>
          <w:sz w:val="22"/>
          <w:szCs w:val="22"/>
        </w:rPr>
        <w:t xml:space="preserve">, </w:t>
      </w:r>
      <w:r w:rsidR="00CF799C" w:rsidRPr="00044141">
        <w:rPr>
          <w:rFonts w:asciiTheme="minorHAnsi" w:hAnsiTheme="minorHAnsi" w:cstheme="minorHAnsi"/>
          <w:bCs/>
          <w:color w:val="auto"/>
          <w:sz w:val="22"/>
          <w:szCs w:val="22"/>
        </w:rPr>
        <w:t xml:space="preserve">stewardship </w:t>
      </w:r>
      <w:r w:rsidR="00C47B4D">
        <w:rPr>
          <w:rFonts w:asciiTheme="minorHAnsi" w:hAnsiTheme="minorHAnsi" w:cstheme="minorHAnsi"/>
          <w:bCs/>
          <w:color w:val="auto"/>
          <w:sz w:val="22"/>
          <w:szCs w:val="22"/>
        </w:rPr>
        <w:t>land</w:t>
      </w:r>
      <w:r w:rsidR="00CF799C" w:rsidRPr="00044141">
        <w:rPr>
          <w:rFonts w:asciiTheme="minorHAnsi" w:hAnsiTheme="minorHAnsi" w:cstheme="minorHAnsi"/>
          <w:bCs/>
          <w:color w:val="auto"/>
          <w:sz w:val="22"/>
          <w:szCs w:val="22"/>
        </w:rPr>
        <w:t xml:space="preserve">, as well as </w:t>
      </w:r>
      <w:r w:rsidR="00753FB4" w:rsidRPr="00753FB4">
        <w:rPr>
          <w:rFonts w:asciiTheme="minorHAnsi" w:hAnsiTheme="minorHAnsi" w:cstheme="minorHAnsi"/>
          <w:bCs/>
          <w:color w:val="2E74B5" w:themeColor="accent5" w:themeShade="BF"/>
          <w:sz w:val="22"/>
          <w:szCs w:val="22"/>
        </w:rPr>
        <w:t>permanent</w:t>
      </w:r>
      <w:r w:rsidR="00753FB4">
        <w:rPr>
          <w:rFonts w:asciiTheme="minorHAnsi" w:hAnsiTheme="minorHAnsi" w:cstheme="minorHAnsi"/>
          <w:bCs/>
          <w:color w:val="auto"/>
          <w:sz w:val="22"/>
          <w:szCs w:val="22"/>
        </w:rPr>
        <w:t xml:space="preserve"> </w:t>
      </w:r>
      <w:r w:rsidR="00CF799C" w:rsidRPr="00044141">
        <w:rPr>
          <w:rFonts w:asciiTheme="minorHAnsi" w:hAnsiTheme="minorHAnsi" w:cstheme="minorHAnsi"/>
          <w:bCs/>
          <w:color w:val="auto"/>
          <w:sz w:val="22"/>
          <w:szCs w:val="22"/>
        </w:rPr>
        <w:t xml:space="preserve">land rights </w:t>
      </w:r>
      <w:r w:rsidR="00753FB4" w:rsidRPr="00753FB4">
        <w:rPr>
          <w:rFonts w:asciiTheme="minorHAnsi" w:hAnsiTheme="minorHAnsi" w:cstheme="minorHAnsi"/>
          <w:bCs/>
          <w:color w:val="2E74B5" w:themeColor="accent5" w:themeShade="BF"/>
          <w:sz w:val="22"/>
          <w:szCs w:val="22"/>
        </w:rPr>
        <w:t>and temporary land rights</w:t>
      </w:r>
      <w:r w:rsidR="00753FB4">
        <w:rPr>
          <w:rFonts w:asciiTheme="minorHAnsi" w:hAnsiTheme="minorHAnsi" w:cstheme="minorHAnsi"/>
          <w:bCs/>
          <w:color w:val="auto"/>
          <w:sz w:val="22"/>
          <w:szCs w:val="22"/>
        </w:rPr>
        <w:t xml:space="preserve">. </w:t>
      </w:r>
      <w:r w:rsidR="00CF799C" w:rsidRPr="009976BA">
        <w:rPr>
          <w:rFonts w:asciiTheme="minorHAnsi" w:hAnsiTheme="minorHAnsi" w:cstheme="minorHAnsi"/>
          <w:bCs/>
          <w:strike/>
          <w:color w:val="FF0000"/>
          <w:sz w:val="22"/>
          <w:szCs w:val="22"/>
        </w:rPr>
        <w:t>of limited duration that are associated with general operations.</w:t>
      </w:r>
      <w:r w:rsidR="00CF799C" w:rsidRPr="009976BA">
        <w:rPr>
          <w:rFonts w:asciiTheme="minorHAnsi" w:hAnsiTheme="minorHAnsi" w:cstheme="minorHAnsi"/>
          <w:bCs/>
          <w:color w:val="FF0000"/>
          <w:sz w:val="22"/>
          <w:szCs w:val="22"/>
        </w:rPr>
        <w:t xml:space="preserve"> </w:t>
      </w:r>
      <w:r w:rsidR="00CF799C" w:rsidRPr="00044141">
        <w:rPr>
          <w:rFonts w:asciiTheme="minorHAnsi" w:hAnsiTheme="minorHAnsi" w:cstheme="minorHAnsi"/>
          <w:bCs/>
          <w:color w:val="auto"/>
          <w:sz w:val="22"/>
          <w:szCs w:val="22"/>
        </w:rPr>
        <w:t>This account does not close at year-end.</w:t>
      </w:r>
    </w:p>
    <w:p w14:paraId="2538871E" w14:textId="77777777" w:rsidR="00935CB1" w:rsidRPr="00044141" w:rsidRDefault="00935CB1" w:rsidP="00CF799C">
      <w:pPr>
        <w:pStyle w:val="Default"/>
        <w:rPr>
          <w:rFonts w:asciiTheme="minorHAnsi" w:hAnsiTheme="minorHAnsi" w:cstheme="minorHAnsi"/>
          <w:bCs/>
          <w:color w:val="auto"/>
          <w:sz w:val="22"/>
          <w:szCs w:val="22"/>
        </w:rPr>
      </w:pPr>
    </w:p>
    <w:p w14:paraId="59B511B8" w14:textId="04A458BA" w:rsidR="00D32B3E" w:rsidRDefault="00CF799C" w:rsidP="00935CB1">
      <w:pPr>
        <w:pStyle w:val="PlainText"/>
        <w:keepNext/>
        <w:keepLines/>
        <w:tabs>
          <w:tab w:val="left" w:pos="660"/>
          <w:tab w:val="left" w:pos="1840"/>
          <w:tab w:val="left" w:pos="2940"/>
          <w:tab w:val="left" w:pos="3140"/>
        </w:tabs>
        <w:spacing w:after="120"/>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sidR="00217108">
        <w:rPr>
          <w:rFonts w:asciiTheme="minorHAnsi" w:hAnsiTheme="minorHAnsi" w:cstheme="minorHAnsi"/>
          <w:bCs/>
          <w:i/>
          <w:iCs/>
          <w:sz w:val="22"/>
          <w:szCs w:val="22"/>
        </w:rPr>
        <w:t>Separately identifiable</w:t>
      </w:r>
      <w:r w:rsidR="001A695A">
        <w:rPr>
          <w:rFonts w:asciiTheme="minorHAnsi" w:hAnsiTheme="minorHAnsi" w:cstheme="minorHAnsi"/>
          <w:bCs/>
          <w:i/>
          <w:iCs/>
          <w:sz w:val="22"/>
          <w:szCs w:val="22"/>
        </w:rPr>
        <w:t xml:space="preserve">, </w:t>
      </w:r>
      <w:r w:rsidR="001A695A" w:rsidRPr="001A695A">
        <w:rPr>
          <w:rFonts w:asciiTheme="minorHAnsi" w:hAnsiTheme="minorHAnsi" w:cstheme="minorHAnsi"/>
          <w:bCs/>
          <w:i/>
          <w:iCs/>
          <w:sz w:val="22"/>
          <w:szCs w:val="22"/>
        </w:rPr>
        <w:t>nonpermanent improvements to land used in general operations and requiring routine maintenance</w:t>
      </w:r>
      <w:r w:rsidR="001A695A">
        <w:rPr>
          <w:rFonts w:asciiTheme="minorHAnsi" w:hAnsiTheme="minorHAnsi" w:cstheme="minorHAnsi"/>
          <w:bCs/>
          <w:i/>
          <w:iCs/>
          <w:sz w:val="22"/>
          <w:szCs w:val="22"/>
        </w:rPr>
        <w:t xml:space="preserve"> </w:t>
      </w:r>
      <w:r w:rsidR="00A57E39">
        <w:rPr>
          <w:rFonts w:asciiTheme="minorHAnsi" w:hAnsiTheme="minorHAnsi" w:cstheme="minorHAnsi"/>
          <w:bCs/>
          <w:i/>
          <w:iCs/>
          <w:sz w:val="22"/>
          <w:szCs w:val="22"/>
        </w:rPr>
        <w:t xml:space="preserve">and/or repairs </w:t>
      </w:r>
      <w:r w:rsidR="001A695A">
        <w:rPr>
          <w:rFonts w:asciiTheme="minorHAnsi" w:hAnsiTheme="minorHAnsi" w:cstheme="minorHAnsi"/>
          <w:bCs/>
          <w:i/>
          <w:iCs/>
          <w:sz w:val="22"/>
          <w:szCs w:val="22"/>
        </w:rPr>
        <w:t xml:space="preserve">will continue to be capitalized and depreciated as assets on the Balance Sheet, </w:t>
      </w:r>
      <w:proofErr w:type="gramStart"/>
      <w:r w:rsidR="001A695A">
        <w:rPr>
          <w:rFonts w:asciiTheme="minorHAnsi" w:hAnsiTheme="minorHAnsi" w:cstheme="minorHAnsi"/>
          <w:bCs/>
          <w:i/>
          <w:iCs/>
          <w:sz w:val="22"/>
          <w:szCs w:val="22"/>
        </w:rPr>
        <w:t>regardless</w:t>
      </w:r>
      <w:proofErr w:type="gramEnd"/>
      <w:r w:rsidR="001A695A">
        <w:rPr>
          <w:rFonts w:asciiTheme="minorHAnsi" w:hAnsiTheme="minorHAnsi" w:cstheme="minorHAnsi"/>
          <w:bCs/>
          <w:i/>
          <w:iCs/>
          <w:sz w:val="22"/>
          <w:szCs w:val="22"/>
        </w:rPr>
        <w:t xml:space="preserve"> if those improvements are for Land, Stewardship Land, or permanent/temporary land rights.</w:t>
      </w:r>
    </w:p>
    <w:p w14:paraId="5107681D" w14:textId="2FEC8E58" w:rsidR="00F64DDE" w:rsidRDefault="00D32B3E" w:rsidP="00935CB1">
      <w:pPr>
        <w:pStyle w:val="PlainText"/>
        <w:keepNext/>
        <w:keepLines/>
        <w:tabs>
          <w:tab w:val="left" w:pos="660"/>
          <w:tab w:val="left" w:pos="1840"/>
          <w:tab w:val="left" w:pos="2940"/>
          <w:tab w:val="left" w:pos="3140"/>
        </w:tabs>
        <w:spacing w:after="120"/>
        <w:jc w:val="both"/>
        <w:rPr>
          <w:rFonts w:asciiTheme="minorHAnsi" w:hAnsiTheme="minorHAnsi" w:cstheme="minorHAnsi"/>
          <w:bCs/>
          <w:i/>
          <w:iCs/>
          <w:sz w:val="22"/>
          <w:szCs w:val="22"/>
        </w:rPr>
      </w:pPr>
      <w:r>
        <w:rPr>
          <w:rFonts w:asciiTheme="minorHAnsi" w:hAnsiTheme="minorHAnsi" w:cstheme="minorHAnsi"/>
          <w:bCs/>
          <w:i/>
          <w:iCs/>
          <w:sz w:val="22"/>
          <w:szCs w:val="22"/>
        </w:rPr>
        <w:t xml:space="preserve">SGL 171200 captures these improvements to land, while the corresponding accumulated depreciation will continue to be captured within SGL 171900, </w:t>
      </w:r>
      <w:r w:rsidRPr="009C77DE">
        <w:rPr>
          <w:rFonts w:asciiTheme="minorHAnsi" w:hAnsiTheme="minorHAnsi" w:cstheme="minorHAnsi"/>
          <w:bCs/>
          <w:i/>
          <w:iCs/>
          <w:sz w:val="22"/>
          <w:szCs w:val="22"/>
        </w:rPr>
        <w:t xml:space="preserve">Accumulated Depreciation on </w:t>
      </w:r>
      <w:r w:rsidR="00DA2363">
        <w:rPr>
          <w:rFonts w:asciiTheme="minorHAnsi" w:hAnsiTheme="minorHAnsi" w:cstheme="minorHAnsi"/>
          <w:bCs/>
          <w:i/>
          <w:iCs/>
          <w:sz w:val="22"/>
          <w:szCs w:val="22"/>
        </w:rPr>
        <w:t xml:space="preserve">Capital </w:t>
      </w:r>
      <w:r w:rsidRPr="009C77DE">
        <w:rPr>
          <w:rFonts w:asciiTheme="minorHAnsi" w:hAnsiTheme="minorHAnsi" w:cstheme="minorHAnsi"/>
          <w:bCs/>
          <w:i/>
          <w:iCs/>
          <w:sz w:val="22"/>
          <w:szCs w:val="22"/>
        </w:rPr>
        <w:t>Improvements to Land</w:t>
      </w:r>
      <w:r>
        <w:rPr>
          <w:rFonts w:asciiTheme="minorHAnsi" w:hAnsiTheme="minorHAnsi" w:cstheme="minorHAnsi"/>
          <w:bCs/>
          <w:i/>
          <w:iCs/>
          <w:sz w:val="22"/>
          <w:szCs w:val="22"/>
        </w:rPr>
        <w:t>.</w:t>
      </w:r>
    </w:p>
    <w:p w14:paraId="67DE15D4" w14:textId="7D40F80A" w:rsidR="00A163E3" w:rsidRPr="00D32B3E" w:rsidRDefault="00A163E3" w:rsidP="00CF799C">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sidRPr="00C13076">
        <w:rPr>
          <w:rFonts w:asciiTheme="minorHAnsi" w:hAnsiTheme="minorHAnsi" w:cstheme="minorHAnsi"/>
          <w:bCs/>
          <w:i/>
          <w:iCs/>
          <w:sz w:val="22"/>
          <w:szCs w:val="22"/>
        </w:rPr>
        <w:t>The phrase “nonpermanent improvements to land used in general operations” more accurately describes the definition, as opposed to improvements “of limited duration that are associated with general operations.”</w:t>
      </w:r>
    </w:p>
    <w:p w14:paraId="20AEFFED" w14:textId="77777777" w:rsidR="00D60614" w:rsidRDefault="00D60614" w:rsidP="00290B54">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p w14:paraId="1D97E41E" w14:textId="10FBBB00" w:rsidR="00D60614" w:rsidRPr="00290B54" w:rsidRDefault="00DF473D" w:rsidP="00D60614">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
          <w:sz w:val="22"/>
          <w:szCs w:val="22"/>
        </w:rPr>
        <w:t>5</w:t>
      </w:r>
      <w:r w:rsidR="00D60614" w:rsidRPr="00D60614">
        <w:rPr>
          <w:rFonts w:asciiTheme="minorHAnsi" w:hAnsiTheme="minorHAnsi" w:cstheme="minorHAnsi"/>
          <w:b/>
          <w:sz w:val="22"/>
          <w:szCs w:val="22"/>
        </w:rPr>
        <w:t>)</w:t>
      </w:r>
      <w:r w:rsidR="00D60614">
        <w:rPr>
          <w:rFonts w:asciiTheme="minorHAnsi" w:hAnsiTheme="minorHAnsi" w:cstheme="minorHAnsi"/>
          <w:bCs/>
          <w:i/>
          <w:iCs/>
          <w:sz w:val="22"/>
          <w:szCs w:val="22"/>
        </w:rPr>
        <w:t xml:space="preserve"> </w:t>
      </w:r>
      <w:r w:rsidR="00D60614" w:rsidRPr="00290B54">
        <w:rPr>
          <w:rFonts w:asciiTheme="minorHAnsi" w:hAnsiTheme="minorHAnsi" w:cstheme="minorHAnsi"/>
          <w:b/>
          <w:sz w:val="22"/>
          <w:szCs w:val="22"/>
        </w:rPr>
        <w:t xml:space="preserve">Account Title: </w:t>
      </w:r>
      <w:r w:rsidR="00D60614" w:rsidRPr="00D60614">
        <w:rPr>
          <w:rFonts w:asciiTheme="minorHAnsi" w:hAnsiTheme="minorHAnsi" w:cstheme="minorHAnsi"/>
          <w:bCs/>
          <w:sz w:val="22"/>
          <w:szCs w:val="22"/>
        </w:rPr>
        <w:t xml:space="preserve">Accumulated Depreciation on </w:t>
      </w:r>
      <w:r w:rsidR="00D60614">
        <w:rPr>
          <w:rFonts w:asciiTheme="minorHAnsi" w:hAnsiTheme="minorHAnsi" w:cstheme="minorHAnsi"/>
          <w:bCs/>
          <w:color w:val="2E74B5" w:themeColor="accent5" w:themeShade="BF"/>
          <w:sz w:val="22"/>
          <w:szCs w:val="22"/>
        </w:rPr>
        <w:t>Capital</w:t>
      </w:r>
      <w:r w:rsidR="00A56558">
        <w:rPr>
          <w:rFonts w:asciiTheme="minorHAnsi" w:hAnsiTheme="minorHAnsi" w:cstheme="minorHAnsi"/>
          <w:bCs/>
          <w:color w:val="2E74B5" w:themeColor="accent5" w:themeShade="BF"/>
          <w:sz w:val="22"/>
          <w:szCs w:val="22"/>
        </w:rPr>
        <w:t>ized</w:t>
      </w:r>
      <w:r w:rsidR="00D60614" w:rsidRPr="00D60614">
        <w:rPr>
          <w:rFonts w:asciiTheme="minorHAnsi" w:hAnsiTheme="minorHAnsi" w:cstheme="minorHAnsi"/>
          <w:bCs/>
          <w:sz w:val="22"/>
          <w:szCs w:val="22"/>
        </w:rPr>
        <w:t xml:space="preserve"> Improvements to Land </w:t>
      </w:r>
    </w:p>
    <w:p w14:paraId="67170E17" w14:textId="1EA898F0" w:rsidR="00D60614" w:rsidRPr="00D60614" w:rsidRDefault="00D60614" w:rsidP="00D60614">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Pr>
          <w:rFonts w:asciiTheme="minorHAnsi" w:hAnsiTheme="minorHAnsi" w:cstheme="minorHAnsi"/>
          <w:b/>
          <w:sz w:val="22"/>
          <w:szCs w:val="22"/>
        </w:rPr>
        <w:t xml:space="preserve">      </w:t>
      </w:r>
      <w:r w:rsidRPr="00290B54">
        <w:rPr>
          <w:rFonts w:asciiTheme="minorHAnsi" w:hAnsiTheme="minorHAnsi" w:cstheme="minorHAnsi"/>
          <w:b/>
          <w:sz w:val="22"/>
          <w:szCs w:val="22"/>
        </w:rPr>
        <w:t xml:space="preserve">Account </w:t>
      </w:r>
      <w:r w:rsidRPr="00D60614">
        <w:rPr>
          <w:rFonts w:asciiTheme="minorHAnsi" w:hAnsiTheme="minorHAnsi" w:cstheme="minorHAnsi"/>
          <w:b/>
          <w:sz w:val="22"/>
          <w:szCs w:val="22"/>
        </w:rPr>
        <w:t xml:space="preserve">Number: </w:t>
      </w:r>
      <w:r w:rsidRPr="00D60614">
        <w:rPr>
          <w:rFonts w:asciiTheme="minorHAnsi" w:hAnsiTheme="minorHAnsi" w:cstheme="minorHAnsi"/>
          <w:bCs/>
          <w:sz w:val="22"/>
          <w:szCs w:val="22"/>
        </w:rPr>
        <w:t>171900</w:t>
      </w:r>
      <w:r w:rsidRPr="00D60614">
        <w:rPr>
          <w:rFonts w:asciiTheme="minorHAnsi" w:hAnsiTheme="minorHAnsi" w:cstheme="minorHAnsi"/>
          <w:b/>
          <w:sz w:val="22"/>
          <w:szCs w:val="22"/>
        </w:rPr>
        <w:t xml:space="preserve"> </w:t>
      </w:r>
    </w:p>
    <w:p w14:paraId="7A847539" w14:textId="73E2B7CB" w:rsidR="00D60614" w:rsidRPr="007A49A5" w:rsidRDefault="00D60614" w:rsidP="00D60614">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7A49A5">
        <w:rPr>
          <w:rFonts w:asciiTheme="minorHAnsi" w:hAnsiTheme="minorHAnsi" w:cstheme="minorHAnsi"/>
          <w:b/>
          <w:sz w:val="22"/>
          <w:szCs w:val="22"/>
        </w:rPr>
        <w:t xml:space="preserve">      Normal Balance: </w:t>
      </w:r>
      <w:r w:rsidRPr="007A49A5">
        <w:rPr>
          <w:rFonts w:asciiTheme="minorHAnsi" w:hAnsiTheme="minorHAnsi" w:cstheme="minorHAnsi"/>
          <w:bCs/>
          <w:sz w:val="22"/>
          <w:szCs w:val="22"/>
        </w:rPr>
        <w:t>Credit</w:t>
      </w:r>
    </w:p>
    <w:p w14:paraId="6B6FA05C" w14:textId="1BF0A5D5" w:rsidR="00D60614" w:rsidRPr="007A49A5" w:rsidRDefault="00D60614" w:rsidP="00D60614">
      <w:pPr>
        <w:pStyle w:val="Default"/>
        <w:rPr>
          <w:rFonts w:asciiTheme="minorHAnsi" w:hAnsiTheme="minorHAnsi" w:cstheme="minorHAnsi"/>
          <w:bCs/>
          <w:color w:val="auto"/>
          <w:sz w:val="22"/>
          <w:szCs w:val="22"/>
        </w:rPr>
      </w:pPr>
      <w:r w:rsidRPr="007A49A5">
        <w:rPr>
          <w:rFonts w:asciiTheme="minorHAnsi" w:hAnsiTheme="minorHAnsi" w:cstheme="minorHAnsi"/>
          <w:b/>
          <w:color w:val="auto"/>
          <w:sz w:val="22"/>
          <w:szCs w:val="22"/>
        </w:rPr>
        <w:t xml:space="preserve">      Definition: </w:t>
      </w:r>
      <w:r w:rsidR="007A49A5" w:rsidRPr="007A49A5">
        <w:rPr>
          <w:rFonts w:asciiTheme="minorHAnsi" w:hAnsiTheme="minorHAnsi" w:cstheme="minorHAnsi"/>
          <w:bCs/>
          <w:color w:val="auto"/>
          <w:sz w:val="22"/>
          <w:szCs w:val="22"/>
        </w:rPr>
        <w:t xml:space="preserve">This account is used to record the amount of accumulated depreciation charged to expense for </w:t>
      </w:r>
      <w:r w:rsidR="009C0861" w:rsidRPr="009C0861">
        <w:rPr>
          <w:rFonts w:asciiTheme="minorHAnsi" w:hAnsiTheme="minorHAnsi" w:cstheme="minorHAnsi"/>
          <w:bCs/>
          <w:color w:val="2E74B5" w:themeColor="accent5" w:themeShade="BF"/>
          <w:sz w:val="22"/>
          <w:szCs w:val="22"/>
          <w14:ligatures w14:val="none"/>
        </w:rPr>
        <w:t>capitalized</w:t>
      </w:r>
      <w:r w:rsidR="009C0861">
        <w:rPr>
          <w:rFonts w:asciiTheme="minorHAnsi" w:hAnsiTheme="minorHAnsi" w:cstheme="minorHAnsi"/>
          <w:bCs/>
          <w:color w:val="auto"/>
          <w:sz w:val="22"/>
          <w:szCs w:val="22"/>
        </w:rPr>
        <w:t xml:space="preserve"> </w:t>
      </w:r>
      <w:r w:rsidR="007A49A5" w:rsidRPr="007A49A5">
        <w:rPr>
          <w:rFonts w:asciiTheme="minorHAnsi" w:hAnsiTheme="minorHAnsi" w:cstheme="minorHAnsi"/>
          <w:bCs/>
          <w:color w:val="auto"/>
          <w:sz w:val="22"/>
          <w:szCs w:val="22"/>
        </w:rPr>
        <w:t>improvements to land. This account does not close at year-end.</w:t>
      </w:r>
    </w:p>
    <w:p w14:paraId="1E08B9A9" w14:textId="77777777" w:rsidR="007A49A5" w:rsidRPr="00B962B7" w:rsidRDefault="007A49A5" w:rsidP="00D60614">
      <w:pPr>
        <w:pStyle w:val="Default"/>
        <w:rPr>
          <w:rFonts w:asciiTheme="minorHAnsi" w:hAnsiTheme="minorHAnsi" w:cstheme="minorHAnsi"/>
          <w:bCs/>
          <w:color w:val="2E74B5" w:themeColor="accent5" w:themeShade="BF"/>
          <w:sz w:val="22"/>
          <w:szCs w:val="22"/>
        </w:rPr>
      </w:pPr>
    </w:p>
    <w:p w14:paraId="3467CA15" w14:textId="5E5B9503" w:rsidR="00D60614" w:rsidRDefault="00D60614" w:rsidP="00D60614">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sidR="009C0861" w:rsidRPr="00E43C35">
        <w:rPr>
          <w:rFonts w:asciiTheme="minorHAnsi" w:hAnsiTheme="minorHAnsi" w:cstheme="minorHAnsi"/>
          <w:bCs/>
          <w:i/>
          <w:iCs/>
          <w:sz w:val="22"/>
          <w:szCs w:val="22"/>
        </w:rPr>
        <w:t xml:space="preserve">Modification to align the name of SGL 171900 Accumulated Depreciation on </w:t>
      </w:r>
      <w:r w:rsidR="009C0861" w:rsidRPr="00A56558">
        <w:rPr>
          <w:rFonts w:asciiTheme="minorHAnsi" w:hAnsiTheme="minorHAnsi" w:cstheme="minorHAnsi"/>
          <w:bCs/>
          <w:i/>
          <w:iCs/>
          <w:color w:val="2E74B5" w:themeColor="accent5" w:themeShade="BF"/>
          <w:sz w:val="22"/>
          <w:szCs w:val="22"/>
        </w:rPr>
        <w:t>Capital</w:t>
      </w:r>
      <w:r w:rsidR="00A56558" w:rsidRPr="00A56558">
        <w:rPr>
          <w:rFonts w:asciiTheme="minorHAnsi" w:hAnsiTheme="minorHAnsi" w:cstheme="minorHAnsi"/>
          <w:bCs/>
          <w:i/>
          <w:iCs/>
          <w:color w:val="2E74B5" w:themeColor="accent5" w:themeShade="BF"/>
          <w:sz w:val="22"/>
          <w:szCs w:val="22"/>
        </w:rPr>
        <w:t xml:space="preserve">ized </w:t>
      </w:r>
      <w:r w:rsidR="009C0861" w:rsidRPr="00E43C35">
        <w:rPr>
          <w:rFonts w:asciiTheme="minorHAnsi" w:hAnsiTheme="minorHAnsi" w:cstheme="minorHAnsi"/>
          <w:bCs/>
          <w:i/>
          <w:iCs/>
          <w:sz w:val="22"/>
          <w:szCs w:val="22"/>
        </w:rPr>
        <w:t xml:space="preserve">Improvements to Land with the corresponding SGL 171200 </w:t>
      </w:r>
      <w:r w:rsidR="009C0861" w:rsidRPr="00E43C35">
        <w:rPr>
          <w:rFonts w:asciiTheme="minorHAnsi" w:hAnsiTheme="minorHAnsi" w:cstheme="minorHAnsi"/>
          <w:bCs/>
          <w:i/>
          <w:iCs/>
          <w:color w:val="2E74B5" w:themeColor="accent5" w:themeShade="BF"/>
          <w:sz w:val="22"/>
          <w:szCs w:val="22"/>
          <w14:ligatures w14:val="standardContextual"/>
        </w:rPr>
        <w:t>Capitalized</w:t>
      </w:r>
      <w:r w:rsidR="009C0861" w:rsidRPr="00E43C35">
        <w:rPr>
          <w:rFonts w:asciiTheme="minorHAnsi" w:hAnsiTheme="minorHAnsi" w:cstheme="minorHAnsi"/>
          <w:b/>
          <w:i/>
          <w:iCs/>
          <w:sz w:val="22"/>
          <w:szCs w:val="22"/>
        </w:rPr>
        <w:t xml:space="preserve"> </w:t>
      </w:r>
      <w:r w:rsidR="009C0861" w:rsidRPr="00E43C35">
        <w:rPr>
          <w:rFonts w:asciiTheme="minorHAnsi" w:hAnsiTheme="minorHAnsi" w:cstheme="minorHAnsi"/>
          <w:bCs/>
          <w:i/>
          <w:iCs/>
          <w:sz w:val="22"/>
          <w:szCs w:val="22"/>
        </w:rPr>
        <w:t>Improvements to Land.</w:t>
      </w:r>
    </w:p>
    <w:p w14:paraId="426B54B3" w14:textId="0CC04765" w:rsidR="00D60614" w:rsidRPr="00CE7ABD" w:rsidRDefault="00D60614" w:rsidP="00290B54">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sectPr w:rsidR="00D60614" w:rsidRPr="00CE7A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CD7B4" w14:textId="77777777" w:rsidR="00745D48" w:rsidRDefault="00745D48" w:rsidP="00745D48">
      <w:pPr>
        <w:spacing w:after="0" w:line="240" w:lineRule="auto"/>
      </w:pPr>
      <w:r>
        <w:separator/>
      </w:r>
    </w:p>
  </w:endnote>
  <w:endnote w:type="continuationSeparator" w:id="0">
    <w:p w14:paraId="04356A80" w14:textId="77777777" w:rsidR="00745D48" w:rsidRDefault="00745D48" w:rsidP="0074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724907"/>
      <w:docPartObj>
        <w:docPartGallery w:val="Page Numbers (Bottom of Page)"/>
        <w:docPartUnique/>
      </w:docPartObj>
    </w:sdtPr>
    <w:sdtEndPr/>
    <w:sdtContent>
      <w:sdt>
        <w:sdtPr>
          <w:id w:val="1728636285"/>
          <w:docPartObj>
            <w:docPartGallery w:val="Page Numbers (Top of Page)"/>
            <w:docPartUnique/>
          </w:docPartObj>
        </w:sdtPr>
        <w:sdtEndPr/>
        <w:sdtContent>
          <w:p w14:paraId="59309C2C" w14:textId="4A77FAD5" w:rsidR="00745D48" w:rsidRDefault="00745D48" w:rsidP="00745D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r w:rsidR="006024F8">
              <w:t xml:space="preserve">  </w:t>
            </w:r>
            <w:r w:rsidRPr="00745D48">
              <w:rPr>
                <w:b/>
                <w:bCs/>
              </w:rPr>
              <w:t xml:space="preserve">IRC Handout </w:t>
            </w:r>
            <w:r w:rsidR="00CF799C">
              <w:rPr>
                <w:b/>
                <w:bCs/>
              </w:rPr>
              <w:t>04</w:t>
            </w:r>
            <w:r w:rsidRPr="00745D48">
              <w:rPr>
                <w:b/>
                <w:bCs/>
              </w:rPr>
              <w:t>/</w:t>
            </w:r>
            <w:r w:rsidR="007E7CFB">
              <w:rPr>
                <w:b/>
                <w:bCs/>
              </w:rPr>
              <w:t>20</w:t>
            </w:r>
            <w:r w:rsidRPr="00745D48">
              <w:rPr>
                <w:b/>
                <w:bCs/>
              </w:rPr>
              <w:t>/</w:t>
            </w:r>
            <w:r w:rsidR="00934B1F">
              <w:rPr>
                <w:b/>
                <w:bCs/>
              </w:rPr>
              <w:t>202</w:t>
            </w:r>
            <w:r w:rsidR="00CF799C">
              <w:rPr>
                <w:b/>
                <w:bCs/>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05177" w14:textId="77777777" w:rsidR="00745D48" w:rsidRDefault="00745D48" w:rsidP="00745D48">
      <w:pPr>
        <w:spacing w:after="0" w:line="240" w:lineRule="auto"/>
      </w:pPr>
      <w:r>
        <w:separator/>
      </w:r>
    </w:p>
  </w:footnote>
  <w:footnote w:type="continuationSeparator" w:id="0">
    <w:p w14:paraId="78F93FB1" w14:textId="77777777" w:rsidR="00745D48" w:rsidRDefault="00745D48" w:rsidP="0074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818670"/>
      <w:docPartObj>
        <w:docPartGallery w:val="Watermarks"/>
        <w:docPartUnique/>
      </w:docPartObj>
    </w:sdtPr>
    <w:sdtEndPr/>
    <w:sdtContent>
      <w:p w14:paraId="4315AFAC" w14:textId="6C7983B8" w:rsidR="0025780A" w:rsidRDefault="00060131">
        <w:pPr>
          <w:pStyle w:val="Header"/>
        </w:pPr>
        <w:r>
          <w:rPr>
            <w:noProof/>
          </w:rPr>
          <w:pict w14:anchorId="18AE4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6A70"/>
    <w:multiLevelType w:val="hybridMultilevel"/>
    <w:tmpl w:val="AD0AC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7D4960"/>
    <w:multiLevelType w:val="hybridMultilevel"/>
    <w:tmpl w:val="3B0810DC"/>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B153F0"/>
    <w:multiLevelType w:val="hybridMultilevel"/>
    <w:tmpl w:val="AF26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E52BF"/>
    <w:multiLevelType w:val="hybridMultilevel"/>
    <w:tmpl w:val="5636A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3745615">
    <w:abstractNumId w:val="0"/>
  </w:num>
  <w:num w:numId="2" w16cid:durableId="593634533">
    <w:abstractNumId w:val="1"/>
  </w:num>
  <w:num w:numId="3" w16cid:durableId="224804350">
    <w:abstractNumId w:val="3"/>
  </w:num>
  <w:num w:numId="4" w16cid:durableId="677804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44141"/>
    <w:rsid w:val="0004649A"/>
    <w:rsid w:val="00050511"/>
    <w:rsid w:val="00056955"/>
    <w:rsid w:val="00060131"/>
    <w:rsid w:val="00060BF1"/>
    <w:rsid w:val="00083AA8"/>
    <w:rsid w:val="00086B3E"/>
    <w:rsid w:val="000A0A31"/>
    <w:rsid w:val="000A15C0"/>
    <w:rsid w:val="000A45BE"/>
    <w:rsid w:val="000A50A9"/>
    <w:rsid w:val="000C10C6"/>
    <w:rsid w:val="000C1D4B"/>
    <w:rsid w:val="001129DF"/>
    <w:rsid w:val="00114CBE"/>
    <w:rsid w:val="00127214"/>
    <w:rsid w:val="001324E6"/>
    <w:rsid w:val="00145D43"/>
    <w:rsid w:val="00153365"/>
    <w:rsid w:val="00177DAC"/>
    <w:rsid w:val="001A695A"/>
    <w:rsid w:val="001B44B8"/>
    <w:rsid w:val="001B470A"/>
    <w:rsid w:val="001D2FAF"/>
    <w:rsid w:val="001E68DF"/>
    <w:rsid w:val="001F6418"/>
    <w:rsid w:val="001F64C5"/>
    <w:rsid w:val="001F6BC0"/>
    <w:rsid w:val="002024E2"/>
    <w:rsid w:val="00204A8A"/>
    <w:rsid w:val="002057DB"/>
    <w:rsid w:val="00207FDA"/>
    <w:rsid w:val="00211F8B"/>
    <w:rsid w:val="00217108"/>
    <w:rsid w:val="0025780A"/>
    <w:rsid w:val="00261747"/>
    <w:rsid w:val="00290B54"/>
    <w:rsid w:val="00292A0C"/>
    <w:rsid w:val="002949C4"/>
    <w:rsid w:val="002A40BB"/>
    <w:rsid w:val="002B00EE"/>
    <w:rsid w:val="002B301B"/>
    <w:rsid w:val="002C7885"/>
    <w:rsid w:val="002D5E1A"/>
    <w:rsid w:val="0030608F"/>
    <w:rsid w:val="00311177"/>
    <w:rsid w:val="00343BB0"/>
    <w:rsid w:val="0035338E"/>
    <w:rsid w:val="00364CA1"/>
    <w:rsid w:val="00381CE8"/>
    <w:rsid w:val="00383A13"/>
    <w:rsid w:val="00385C5E"/>
    <w:rsid w:val="00396564"/>
    <w:rsid w:val="003A054A"/>
    <w:rsid w:val="003A3165"/>
    <w:rsid w:val="003A759C"/>
    <w:rsid w:val="003B675E"/>
    <w:rsid w:val="003C711F"/>
    <w:rsid w:val="003E2743"/>
    <w:rsid w:val="003E7E5B"/>
    <w:rsid w:val="003F2474"/>
    <w:rsid w:val="003F3E22"/>
    <w:rsid w:val="00403CC8"/>
    <w:rsid w:val="00412312"/>
    <w:rsid w:val="0041400B"/>
    <w:rsid w:val="004145BE"/>
    <w:rsid w:val="0042121C"/>
    <w:rsid w:val="00430DFE"/>
    <w:rsid w:val="00441236"/>
    <w:rsid w:val="00444296"/>
    <w:rsid w:val="004769DC"/>
    <w:rsid w:val="004A12DE"/>
    <w:rsid w:val="004A41ED"/>
    <w:rsid w:val="004B131E"/>
    <w:rsid w:val="004C02AA"/>
    <w:rsid w:val="004C1D09"/>
    <w:rsid w:val="004C564A"/>
    <w:rsid w:val="004D1AF9"/>
    <w:rsid w:val="004E5C10"/>
    <w:rsid w:val="0052060A"/>
    <w:rsid w:val="00521E33"/>
    <w:rsid w:val="00522642"/>
    <w:rsid w:val="0053665C"/>
    <w:rsid w:val="00536DAC"/>
    <w:rsid w:val="00554987"/>
    <w:rsid w:val="00585680"/>
    <w:rsid w:val="00587467"/>
    <w:rsid w:val="00595EA9"/>
    <w:rsid w:val="005963BF"/>
    <w:rsid w:val="005A0887"/>
    <w:rsid w:val="005A6077"/>
    <w:rsid w:val="005B10E4"/>
    <w:rsid w:val="005B4AE9"/>
    <w:rsid w:val="005C3E4F"/>
    <w:rsid w:val="005C5F08"/>
    <w:rsid w:val="005D53D6"/>
    <w:rsid w:val="005D53F1"/>
    <w:rsid w:val="005F0518"/>
    <w:rsid w:val="006024F8"/>
    <w:rsid w:val="0061370D"/>
    <w:rsid w:val="006278F1"/>
    <w:rsid w:val="006363F6"/>
    <w:rsid w:val="00637C90"/>
    <w:rsid w:val="00641368"/>
    <w:rsid w:val="0064564D"/>
    <w:rsid w:val="00651FF5"/>
    <w:rsid w:val="006641E9"/>
    <w:rsid w:val="0069597E"/>
    <w:rsid w:val="0069663B"/>
    <w:rsid w:val="006A0FF5"/>
    <w:rsid w:val="006D0D96"/>
    <w:rsid w:val="006D5366"/>
    <w:rsid w:val="006E088B"/>
    <w:rsid w:val="006F532F"/>
    <w:rsid w:val="006F6AB0"/>
    <w:rsid w:val="00705EF2"/>
    <w:rsid w:val="0072601F"/>
    <w:rsid w:val="00731533"/>
    <w:rsid w:val="00734409"/>
    <w:rsid w:val="00745D48"/>
    <w:rsid w:val="0075009C"/>
    <w:rsid w:val="00750892"/>
    <w:rsid w:val="00751574"/>
    <w:rsid w:val="00753FB4"/>
    <w:rsid w:val="007673FB"/>
    <w:rsid w:val="007A49A5"/>
    <w:rsid w:val="007E531A"/>
    <w:rsid w:val="007E7815"/>
    <w:rsid w:val="007E7CFB"/>
    <w:rsid w:val="007F337A"/>
    <w:rsid w:val="00800998"/>
    <w:rsid w:val="0080470A"/>
    <w:rsid w:val="00807E0C"/>
    <w:rsid w:val="0081279B"/>
    <w:rsid w:val="0082203E"/>
    <w:rsid w:val="0082627A"/>
    <w:rsid w:val="008277EB"/>
    <w:rsid w:val="00846766"/>
    <w:rsid w:val="00865DC3"/>
    <w:rsid w:val="00867254"/>
    <w:rsid w:val="00872495"/>
    <w:rsid w:val="00886334"/>
    <w:rsid w:val="008876B0"/>
    <w:rsid w:val="008A0952"/>
    <w:rsid w:val="008A33F8"/>
    <w:rsid w:val="008B766E"/>
    <w:rsid w:val="008C480A"/>
    <w:rsid w:val="008D736C"/>
    <w:rsid w:val="008F18F0"/>
    <w:rsid w:val="00900922"/>
    <w:rsid w:val="0090302D"/>
    <w:rsid w:val="00904348"/>
    <w:rsid w:val="00906CC5"/>
    <w:rsid w:val="00915083"/>
    <w:rsid w:val="0093228B"/>
    <w:rsid w:val="009333AA"/>
    <w:rsid w:val="00934B1F"/>
    <w:rsid w:val="00935CB1"/>
    <w:rsid w:val="00953405"/>
    <w:rsid w:val="009746F4"/>
    <w:rsid w:val="009976BA"/>
    <w:rsid w:val="009A1003"/>
    <w:rsid w:val="009A2A96"/>
    <w:rsid w:val="009B279F"/>
    <w:rsid w:val="009B7971"/>
    <w:rsid w:val="009C0861"/>
    <w:rsid w:val="009C5DC6"/>
    <w:rsid w:val="009C77DE"/>
    <w:rsid w:val="00A033C1"/>
    <w:rsid w:val="00A11BD3"/>
    <w:rsid w:val="00A163E3"/>
    <w:rsid w:val="00A20263"/>
    <w:rsid w:val="00A42F5F"/>
    <w:rsid w:val="00A43F75"/>
    <w:rsid w:val="00A56558"/>
    <w:rsid w:val="00A56EBD"/>
    <w:rsid w:val="00A57E39"/>
    <w:rsid w:val="00A63BC5"/>
    <w:rsid w:val="00A65AE3"/>
    <w:rsid w:val="00A6605B"/>
    <w:rsid w:val="00A77B04"/>
    <w:rsid w:val="00A87B86"/>
    <w:rsid w:val="00A90A83"/>
    <w:rsid w:val="00AA192F"/>
    <w:rsid w:val="00AA5BDD"/>
    <w:rsid w:val="00AB017D"/>
    <w:rsid w:val="00AB40C8"/>
    <w:rsid w:val="00AB5B45"/>
    <w:rsid w:val="00AC44E3"/>
    <w:rsid w:val="00AC6108"/>
    <w:rsid w:val="00AD46C3"/>
    <w:rsid w:val="00AE75F2"/>
    <w:rsid w:val="00AF0208"/>
    <w:rsid w:val="00B005D4"/>
    <w:rsid w:val="00B42FC9"/>
    <w:rsid w:val="00B55DE8"/>
    <w:rsid w:val="00B65453"/>
    <w:rsid w:val="00B66C2F"/>
    <w:rsid w:val="00B7201A"/>
    <w:rsid w:val="00B84E01"/>
    <w:rsid w:val="00B962B7"/>
    <w:rsid w:val="00BA01C2"/>
    <w:rsid w:val="00BA5F7E"/>
    <w:rsid w:val="00BA7024"/>
    <w:rsid w:val="00BB228A"/>
    <w:rsid w:val="00BB25CF"/>
    <w:rsid w:val="00BB3C9A"/>
    <w:rsid w:val="00BB5161"/>
    <w:rsid w:val="00BC7F64"/>
    <w:rsid w:val="00BF2A27"/>
    <w:rsid w:val="00C01D5F"/>
    <w:rsid w:val="00C03801"/>
    <w:rsid w:val="00C0668E"/>
    <w:rsid w:val="00C11201"/>
    <w:rsid w:val="00C13076"/>
    <w:rsid w:val="00C14153"/>
    <w:rsid w:val="00C25F69"/>
    <w:rsid w:val="00C36951"/>
    <w:rsid w:val="00C4296E"/>
    <w:rsid w:val="00C47B4D"/>
    <w:rsid w:val="00C50BD9"/>
    <w:rsid w:val="00C5174C"/>
    <w:rsid w:val="00C70A55"/>
    <w:rsid w:val="00C737D2"/>
    <w:rsid w:val="00C823F4"/>
    <w:rsid w:val="00C839D7"/>
    <w:rsid w:val="00C92C7F"/>
    <w:rsid w:val="00C92FBE"/>
    <w:rsid w:val="00CB317E"/>
    <w:rsid w:val="00CB421B"/>
    <w:rsid w:val="00CC370A"/>
    <w:rsid w:val="00CC52F7"/>
    <w:rsid w:val="00CD25AD"/>
    <w:rsid w:val="00CD29FA"/>
    <w:rsid w:val="00CD3E7A"/>
    <w:rsid w:val="00CE3B7B"/>
    <w:rsid w:val="00CE50D1"/>
    <w:rsid w:val="00CE6A65"/>
    <w:rsid w:val="00CE7ABD"/>
    <w:rsid w:val="00CF12EF"/>
    <w:rsid w:val="00CF799C"/>
    <w:rsid w:val="00D3120A"/>
    <w:rsid w:val="00D32B3E"/>
    <w:rsid w:val="00D33FDC"/>
    <w:rsid w:val="00D37E6F"/>
    <w:rsid w:val="00D511B2"/>
    <w:rsid w:val="00D60614"/>
    <w:rsid w:val="00DA2363"/>
    <w:rsid w:val="00DA39F7"/>
    <w:rsid w:val="00DA4941"/>
    <w:rsid w:val="00DB0B43"/>
    <w:rsid w:val="00DB4A41"/>
    <w:rsid w:val="00DC0FE2"/>
    <w:rsid w:val="00DD2FB4"/>
    <w:rsid w:val="00DD5A83"/>
    <w:rsid w:val="00DD6FAB"/>
    <w:rsid w:val="00DE46D6"/>
    <w:rsid w:val="00DE504A"/>
    <w:rsid w:val="00DE6C87"/>
    <w:rsid w:val="00DF27EF"/>
    <w:rsid w:val="00DF473D"/>
    <w:rsid w:val="00E0048F"/>
    <w:rsid w:val="00E0721F"/>
    <w:rsid w:val="00E163F0"/>
    <w:rsid w:val="00E268A3"/>
    <w:rsid w:val="00E34FC3"/>
    <w:rsid w:val="00E36D30"/>
    <w:rsid w:val="00E43C35"/>
    <w:rsid w:val="00E47A7D"/>
    <w:rsid w:val="00E63346"/>
    <w:rsid w:val="00E7557C"/>
    <w:rsid w:val="00E90FAD"/>
    <w:rsid w:val="00EA050F"/>
    <w:rsid w:val="00EB0A68"/>
    <w:rsid w:val="00EB1BBD"/>
    <w:rsid w:val="00EB678C"/>
    <w:rsid w:val="00ED26B7"/>
    <w:rsid w:val="00EE5505"/>
    <w:rsid w:val="00EF0F00"/>
    <w:rsid w:val="00EF5105"/>
    <w:rsid w:val="00F11D3E"/>
    <w:rsid w:val="00F304A0"/>
    <w:rsid w:val="00F51D92"/>
    <w:rsid w:val="00F52182"/>
    <w:rsid w:val="00F61BE8"/>
    <w:rsid w:val="00F64DDE"/>
    <w:rsid w:val="00F83F51"/>
    <w:rsid w:val="00F910E3"/>
    <w:rsid w:val="00F968E9"/>
    <w:rsid w:val="00F971A4"/>
    <w:rsid w:val="00FA3DF2"/>
    <w:rsid w:val="00FC58AD"/>
    <w:rsid w:val="00FD6EB3"/>
    <w:rsid w:val="00FE7419"/>
    <w:rsid w:val="00FF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 w:type="paragraph" w:styleId="Header">
    <w:name w:val="header"/>
    <w:basedOn w:val="Normal"/>
    <w:link w:val="HeaderChar"/>
    <w:uiPriority w:val="99"/>
    <w:unhideWhenUsed/>
    <w:rsid w:val="0074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48"/>
  </w:style>
  <w:style w:type="paragraph" w:styleId="Footer">
    <w:name w:val="footer"/>
    <w:basedOn w:val="Normal"/>
    <w:link w:val="FooterChar"/>
    <w:uiPriority w:val="99"/>
    <w:unhideWhenUsed/>
    <w:rsid w:val="0074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48"/>
  </w:style>
  <w:style w:type="paragraph" w:customStyle="1" w:styleId="Default">
    <w:name w:val="Default"/>
    <w:basedOn w:val="Normal"/>
    <w:rsid w:val="00872495"/>
    <w:pPr>
      <w:autoSpaceDE w:val="0"/>
      <w:autoSpaceDN w:val="0"/>
      <w:spacing w:after="0" w:line="240" w:lineRule="auto"/>
    </w:pPr>
    <w:rPr>
      <w:rFonts w:ascii="Times New Roman" w:hAnsi="Times New Roman" w:cs="Times New Roman"/>
      <w:color w:val="000000"/>
      <w:sz w:val="24"/>
      <w:szCs w:val="24"/>
      <w14:ligatures w14:val="standardContextual"/>
    </w:rPr>
  </w:style>
  <w:style w:type="character" w:customStyle="1" w:styleId="ui-provider">
    <w:name w:val="ui-provider"/>
    <w:basedOn w:val="DefaultParagraphFont"/>
    <w:rsid w:val="00695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662571">
      <w:bodyDiv w:val="1"/>
      <w:marLeft w:val="0"/>
      <w:marRight w:val="0"/>
      <w:marTop w:val="0"/>
      <w:marBottom w:val="0"/>
      <w:divBdr>
        <w:top w:val="none" w:sz="0" w:space="0" w:color="auto"/>
        <w:left w:val="none" w:sz="0" w:space="0" w:color="auto"/>
        <w:bottom w:val="none" w:sz="0" w:space="0" w:color="auto"/>
        <w:right w:val="none" w:sz="0" w:space="0" w:color="auto"/>
      </w:divBdr>
    </w:div>
    <w:div w:id="20192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Brian D. Casto</cp:lastModifiedBy>
  <cp:revision>2</cp:revision>
  <dcterms:created xsi:type="dcterms:W3CDTF">2025-04-17T13:23:00Z</dcterms:created>
  <dcterms:modified xsi:type="dcterms:W3CDTF">2025-04-17T13:23:00Z</dcterms:modified>
</cp:coreProperties>
</file>