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E2E1B" w14:textId="4D4E720D" w:rsidR="00510E9D" w:rsidRDefault="00EA112C" w:rsidP="00EA112C">
      <w:pPr>
        <w:spacing w:after="0"/>
        <w:jc w:val="center"/>
        <w:rPr>
          <w:rFonts w:ascii="Times New Roman" w:hAnsi="Times New Roman" w:cs="Times New Roman"/>
          <w:b/>
          <w:bCs/>
          <w:sz w:val="28"/>
          <w:szCs w:val="28"/>
        </w:rPr>
      </w:pPr>
      <w:r w:rsidRPr="00EA112C">
        <w:rPr>
          <w:rFonts w:ascii="Times New Roman" w:hAnsi="Times New Roman" w:cs="Times New Roman"/>
          <w:b/>
          <w:bCs/>
          <w:sz w:val="28"/>
          <w:szCs w:val="28"/>
        </w:rPr>
        <w:t>New and Revised Budgetary USSGL accounts</w:t>
      </w:r>
    </w:p>
    <w:p w14:paraId="0F9AC515" w14:textId="3D46268B" w:rsidR="00EA112C" w:rsidRDefault="00EA112C" w:rsidP="00EA112C">
      <w:pPr>
        <w:spacing w:after="0"/>
        <w:jc w:val="center"/>
        <w:rPr>
          <w:rFonts w:ascii="Times New Roman" w:hAnsi="Times New Roman" w:cs="Times New Roman"/>
          <w:b/>
          <w:bCs/>
          <w:sz w:val="28"/>
          <w:szCs w:val="28"/>
        </w:rPr>
      </w:pPr>
      <w:r>
        <w:rPr>
          <w:rFonts w:ascii="Times New Roman" w:hAnsi="Times New Roman" w:cs="Times New Roman"/>
          <w:b/>
          <w:bCs/>
          <w:sz w:val="28"/>
          <w:szCs w:val="28"/>
        </w:rPr>
        <w:t>FY 2025 Additions</w:t>
      </w:r>
    </w:p>
    <w:p w14:paraId="78C78DB1" w14:textId="77777777" w:rsidR="00EA112C" w:rsidRDefault="00EA112C" w:rsidP="00EA112C">
      <w:pPr>
        <w:spacing w:after="0"/>
        <w:rPr>
          <w:rFonts w:ascii="Times New Roman" w:hAnsi="Times New Roman" w:cs="Times New Roman"/>
          <w:b/>
          <w:bCs/>
          <w:sz w:val="28"/>
          <w:szCs w:val="28"/>
        </w:rPr>
      </w:pPr>
    </w:p>
    <w:p w14:paraId="4829EBE9" w14:textId="77777777" w:rsidR="00EA112C" w:rsidRPr="00F77027" w:rsidRDefault="00EA112C" w:rsidP="00EA112C">
      <w:pPr>
        <w:spacing w:after="0" w:line="240" w:lineRule="auto"/>
        <w:rPr>
          <w:rFonts w:ascii="Times New Roman" w:hAnsi="Times New Roman" w:cs="Times New Roman"/>
          <w:b/>
          <w:bCs/>
          <w:sz w:val="28"/>
          <w:szCs w:val="28"/>
        </w:rPr>
      </w:pPr>
      <w:r w:rsidRPr="00F77027">
        <w:rPr>
          <w:rFonts w:ascii="Times New Roman" w:hAnsi="Times New Roman" w:cs="Times New Roman"/>
          <w:b/>
          <w:bCs/>
          <w:sz w:val="28"/>
          <w:szCs w:val="28"/>
        </w:rPr>
        <w:t>Account Title:</w:t>
      </w:r>
      <w:r w:rsidRPr="00F77027">
        <w:rPr>
          <w:rFonts w:ascii="Times New Roman" w:hAnsi="Times New Roman" w:cs="Times New Roman"/>
          <w:b/>
          <w:bCs/>
          <w:sz w:val="28"/>
          <w:szCs w:val="28"/>
        </w:rPr>
        <w:tab/>
      </w:r>
      <w:r w:rsidRPr="00F77027">
        <w:rPr>
          <w:rFonts w:ascii="Times New Roman" w:hAnsi="Times New Roman" w:cs="Times New Roman"/>
          <w:sz w:val="28"/>
          <w:szCs w:val="28"/>
        </w:rPr>
        <w:t>Appropriations Derived from Future Trust Fund Receipts</w:t>
      </w:r>
    </w:p>
    <w:p w14:paraId="0B4C2F67" w14:textId="246BF026" w:rsidR="00EA112C" w:rsidRPr="00F77027" w:rsidRDefault="00EA112C" w:rsidP="00EA112C">
      <w:pPr>
        <w:spacing w:after="0" w:line="240" w:lineRule="auto"/>
        <w:rPr>
          <w:rFonts w:ascii="Times New Roman" w:hAnsi="Times New Roman" w:cs="Times New Roman"/>
          <w:b/>
          <w:bCs/>
          <w:sz w:val="28"/>
          <w:szCs w:val="28"/>
        </w:rPr>
      </w:pPr>
      <w:r w:rsidRPr="00F77027">
        <w:rPr>
          <w:rFonts w:ascii="Times New Roman" w:hAnsi="Times New Roman" w:cs="Times New Roman"/>
          <w:b/>
          <w:bCs/>
          <w:sz w:val="28"/>
          <w:szCs w:val="28"/>
        </w:rPr>
        <w:t>Account Number:</w:t>
      </w:r>
      <w:r w:rsidRPr="00F77027">
        <w:rPr>
          <w:rFonts w:ascii="Times New Roman" w:hAnsi="Times New Roman" w:cs="Times New Roman"/>
          <w:b/>
          <w:bCs/>
          <w:sz w:val="28"/>
          <w:szCs w:val="28"/>
        </w:rPr>
        <w:tab/>
      </w:r>
      <w:r w:rsidR="00673CEE">
        <w:rPr>
          <w:rFonts w:ascii="Times New Roman" w:hAnsi="Times New Roman" w:cs="Times New Roman"/>
          <w:b/>
          <w:bCs/>
          <w:sz w:val="28"/>
          <w:szCs w:val="28"/>
        </w:rPr>
        <w:t xml:space="preserve"> </w:t>
      </w:r>
      <w:r w:rsidRPr="00F77027">
        <w:rPr>
          <w:rFonts w:ascii="Times New Roman" w:hAnsi="Times New Roman" w:cs="Times New Roman"/>
          <w:sz w:val="28"/>
          <w:szCs w:val="28"/>
        </w:rPr>
        <w:t>439440</w:t>
      </w:r>
    </w:p>
    <w:p w14:paraId="04C32929" w14:textId="77777777" w:rsidR="00EA112C" w:rsidRPr="00F77027" w:rsidRDefault="00EA112C" w:rsidP="00EA112C">
      <w:pPr>
        <w:spacing w:after="0" w:line="240" w:lineRule="auto"/>
        <w:rPr>
          <w:rFonts w:ascii="Times New Roman" w:hAnsi="Times New Roman" w:cs="Times New Roman"/>
          <w:b/>
          <w:bCs/>
          <w:sz w:val="28"/>
          <w:szCs w:val="28"/>
        </w:rPr>
      </w:pPr>
      <w:r w:rsidRPr="00F77027">
        <w:rPr>
          <w:rFonts w:ascii="Times New Roman" w:hAnsi="Times New Roman" w:cs="Times New Roman"/>
          <w:b/>
          <w:bCs/>
          <w:sz w:val="28"/>
          <w:szCs w:val="28"/>
        </w:rPr>
        <w:t>Normal Balance:</w:t>
      </w:r>
      <w:r w:rsidRPr="00F77027">
        <w:rPr>
          <w:rFonts w:ascii="Times New Roman" w:hAnsi="Times New Roman" w:cs="Times New Roman"/>
          <w:b/>
          <w:bCs/>
          <w:sz w:val="28"/>
          <w:szCs w:val="28"/>
        </w:rPr>
        <w:tab/>
      </w:r>
      <w:r w:rsidRPr="00F77027">
        <w:rPr>
          <w:rFonts w:ascii="Times New Roman" w:hAnsi="Times New Roman" w:cs="Times New Roman"/>
          <w:sz w:val="28"/>
          <w:szCs w:val="28"/>
        </w:rPr>
        <w:t>Debit</w:t>
      </w:r>
    </w:p>
    <w:p w14:paraId="4E0EB9D9" w14:textId="3DF2267E" w:rsidR="00EA112C" w:rsidRPr="00F77027" w:rsidRDefault="00EA112C" w:rsidP="00EA112C">
      <w:pPr>
        <w:spacing w:after="0" w:line="240" w:lineRule="auto"/>
        <w:rPr>
          <w:rFonts w:ascii="Times New Roman" w:hAnsi="Times New Roman" w:cs="Times New Roman"/>
          <w:color w:val="000000" w:themeColor="text1"/>
          <w:sz w:val="28"/>
          <w:szCs w:val="28"/>
        </w:rPr>
      </w:pPr>
      <w:r w:rsidRPr="00F77027">
        <w:rPr>
          <w:rFonts w:ascii="Times New Roman" w:hAnsi="Times New Roman" w:cs="Times New Roman"/>
          <w:b/>
          <w:bCs/>
          <w:sz w:val="28"/>
          <w:szCs w:val="28"/>
        </w:rPr>
        <w:t xml:space="preserve">Definition: </w:t>
      </w:r>
      <w:r w:rsidRPr="00F77027">
        <w:rPr>
          <w:rFonts w:ascii="Times New Roman" w:hAnsi="Times New Roman" w:cs="Times New Roman"/>
          <w:color w:val="000000" w:themeColor="text1"/>
          <w:sz w:val="28"/>
          <w:szCs w:val="28"/>
        </w:rPr>
        <w:t xml:space="preserve">This account is used to identify the amount of future Airport and Airway Trust Fund and Highway Trust Fund receipts where Department of Transportation trust fund appropriations to liquidate contract authority and appropriations have been enacted </w:t>
      </w:r>
      <w:proofErr w:type="gramStart"/>
      <w:r w:rsidRPr="00F77027">
        <w:rPr>
          <w:rFonts w:ascii="Times New Roman" w:hAnsi="Times New Roman" w:cs="Times New Roman"/>
          <w:color w:val="000000" w:themeColor="text1"/>
          <w:sz w:val="28"/>
          <w:szCs w:val="28"/>
        </w:rPr>
        <w:t>in excess of</w:t>
      </w:r>
      <w:proofErr w:type="gramEnd"/>
      <w:r w:rsidRPr="00F77027">
        <w:rPr>
          <w:rFonts w:ascii="Times New Roman" w:hAnsi="Times New Roman" w:cs="Times New Roman"/>
          <w:color w:val="000000" w:themeColor="text1"/>
          <w:sz w:val="28"/>
          <w:szCs w:val="28"/>
        </w:rPr>
        <w:t xml:space="preserve"> trust fund receipts collected to date.  This account does not close at year-end.</w:t>
      </w:r>
    </w:p>
    <w:p w14:paraId="25FC9D44" w14:textId="77777777" w:rsidR="00EA112C" w:rsidRPr="00F77027" w:rsidRDefault="00EA112C" w:rsidP="00EA112C">
      <w:pPr>
        <w:spacing w:after="0" w:line="240" w:lineRule="auto"/>
        <w:rPr>
          <w:rFonts w:ascii="Times New Roman" w:hAnsi="Times New Roman" w:cs="Times New Roman"/>
          <w:color w:val="000000" w:themeColor="text1"/>
          <w:sz w:val="28"/>
          <w:szCs w:val="28"/>
        </w:rPr>
      </w:pPr>
    </w:p>
    <w:p w14:paraId="6729EE9A" w14:textId="5D054C0E" w:rsidR="00EA112C" w:rsidRPr="00F77027" w:rsidRDefault="00EA112C" w:rsidP="00EA112C">
      <w:pPr>
        <w:spacing w:after="0" w:line="240" w:lineRule="auto"/>
        <w:rPr>
          <w:rFonts w:ascii="Times New Roman" w:hAnsi="Times New Roman" w:cs="Times New Roman"/>
          <w:color w:val="000000" w:themeColor="text1"/>
          <w:sz w:val="28"/>
          <w:szCs w:val="28"/>
        </w:rPr>
      </w:pPr>
      <w:r w:rsidRPr="00F77027">
        <w:rPr>
          <w:rFonts w:ascii="Times New Roman" w:hAnsi="Times New Roman" w:cs="Times New Roman"/>
          <w:b/>
          <w:bCs/>
          <w:color w:val="000000" w:themeColor="text1"/>
          <w:sz w:val="28"/>
          <w:szCs w:val="28"/>
        </w:rPr>
        <w:t xml:space="preserve">Justification: </w:t>
      </w:r>
      <w:r w:rsidR="009A1ECB">
        <w:rPr>
          <w:rFonts w:ascii="Times New Roman" w:hAnsi="Times New Roman" w:cs="Times New Roman"/>
          <w:color w:val="000000" w:themeColor="text1"/>
          <w:sz w:val="28"/>
          <w:szCs w:val="28"/>
        </w:rPr>
        <w:t>While this account</w:t>
      </w:r>
      <w:r w:rsidR="009A1ECB" w:rsidRPr="00F77027">
        <w:rPr>
          <w:rFonts w:ascii="Times New Roman" w:hAnsi="Times New Roman" w:cs="Times New Roman"/>
          <w:color w:val="000000" w:themeColor="text1"/>
          <w:sz w:val="28"/>
          <w:szCs w:val="28"/>
        </w:rPr>
        <w:t xml:space="preserve"> was already voted on and approved effective FY 2026 at the February 2025 IRC Meeting</w:t>
      </w:r>
      <w:r w:rsidR="009A1ECB">
        <w:rPr>
          <w:rFonts w:ascii="Times New Roman" w:hAnsi="Times New Roman" w:cs="Times New Roman"/>
          <w:color w:val="000000" w:themeColor="text1"/>
          <w:sz w:val="28"/>
          <w:szCs w:val="28"/>
        </w:rPr>
        <w:t>, it is currently required to address a DOT anomaly as of September 30, 2025</w:t>
      </w:r>
      <w:r w:rsidR="009A1ECB" w:rsidRPr="00F77027">
        <w:rPr>
          <w:rFonts w:ascii="Times New Roman" w:hAnsi="Times New Roman" w:cs="Times New Roman"/>
          <w:color w:val="000000" w:themeColor="text1"/>
          <w:sz w:val="28"/>
          <w:szCs w:val="28"/>
        </w:rPr>
        <w:t>.</w:t>
      </w:r>
      <w:r w:rsidRPr="00F77027">
        <w:rPr>
          <w:rFonts w:ascii="Times New Roman" w:hAnsi="Times New Roman" w:cs="Times New Roman"/>
          <w:color w:val="000000" w:themeColor="text1"/>
          <w:sz w:val="28"/>
          <w:szCs w:val="28"/>
        </w:rPr>
        <w:t xml:space="preserve"> The vote in May is simply to change the effective date to FY 2025. </w:t>
      </w:r>
    </w:p>
    <w:p w14:paraId="4EB36CED" w14:textId="77777777" w:rsidR="00EA112C" w:rsidRPr="00F77027" w:rsidRDefault="00EA112C" w:rsidP="00EA112C">
      <w:pPr>
        <w:spacing w:after="0" w:line="240" w:lineRule="auto"/>
        <w:rPr>
          <w:rFonts w:ascii="Times New Roman" w:hAnsi="Times New Roman" w:cs="Times New Roman"/>
          <w:b/>
          <w:bCs/>
          <w:color w:val="000000" w:themeColor="text1"/>
          <w:sz w:val="28"/>
          <w:szCs w:val="28"/>
        </w:rPr>
      </w:pPr>
      <w:r w:rsidRPr="00F77027">
        <w:rPr>
          <w:rFonts w:ascii="Times New Roman" w:hAnsi="Times New Roman" w:cs="Times New Roman"/>
          <w:b/>
          <w:bCs/>
          <w:color w:val="000000" w:themeColor="text1"/>
          <w:sz w:val="28"/>
          <w:szCs w:val="28"/>
        </w:rPr>
        <w:t>Affected TCs:</w:t>
      </w:r>
      <w:r w:rsidRPr="00F77027">
        <w:rPr>
          <w:rFonts w:ascii="Times New Roman" w:hAnsi="Times New Roman" w:cs="Times New Roman"/>
          <w:color w:val="000000" w:themeColor="text1"/>
          <w:sz w:val="28"/>
          <w:szCs w:val="28"/>
        </w:rPr>
        <w:t xml:space="preserve"> </w:t>
      </w:r>
      <w:r w:rsidRPr="00F77027">
        <w:rPr>
          <w:rFonts w:ascii="Times New Roman" w:hAnsi="Times New Roman" w:cs="Times New Roman"/>
          <w:b/>
          <w:bCs/>
          <w:color w:val="000000" w:themeColor="text1"/>
          <w:sz w:val="28"/>
          <w:szCs w:val="28"/>
        </w:rPr>
        <w:t>A521 &amp; A525</w:t>
      </w:r>
      <w:r w:rsidRPr="00F77027">
        <w:rPr>
          <w:rFonts w:ascii="Times New Roman" w:hAnsi="Times New Roman" w:cs="Times New Roman"/>
          <w:color w:val="000000" w:themeColor="text1"/>
          <w:sz w:val="28"/>
          <w:szCs w:val="28"/>
        </w:rPr>
        <w:t xml:space="preserve"> </w:t>
      </w:r>
      <w:r w:rsidRPr="00F77027">
        <w:rPr>
          <w:rFonts w:ascii="Times New Roman" w:hAnsi="Times New Roman" w:cs="Times New Roman"/>
          <w:b/>
          <w:bCs/>
          <w:color w:val="000000" w:themeColor="text1"/>
          <w:sz w:val="28"/>
          <w:szCs w:val="28"/>
        </w:rPr>
        <w:t>(See Budgetary TC Additions and Revisions handout for details)</w:t>
      </w:r>
    </w:p>
    <w:p w14:paraId="58967106" w14:textId="77777777" w:rsidR="00946A7C" w:rsidRPr="00F77027" w:rsidRDefault="00946A7C" w:rsidP="00EA112C">
      <w:pPr>
        <w:spacing w:after="0" w:line="240" w:lineRule="auto"/>
        <w:rPr>
          <w:rFonts w:ascii="Times New Roman" w:hAnsi="Times New Roman" w:cs="Times New Roman"/>
          <w:b/>
          <w:bCs/>
          <w:color w:val="000000" w:themeColor="text1"/>
          <w:sz w:val="28"/>
          <w:szCs w:val="28"/>
        </w:rPr>
      </w:pPr>
    </w:p>
    <w:p w14:paraId="69657B7C" w14:textId="020EC021" w:rsidR="00946A7C" w:rsidRDefault="00193412" w:rsidP="00EA112C">
      <w:pPr>
        <w:spacing w:after="0" w:line="24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p>
    <w:p w14:paraId="3D627FF9" w14:textId="77777777" w:rsidR="00193412" w:rsidRDefault="00193412" w:rsidP="00193412">
      <w:pPr>
        <w:spacing w:after="0" w:line="240" w:lineRule="auto"/>
        <w:rPr>
          <w:rFonts w:ascii="Times New Roman" w:hAnsi="Times New Roman" w:cs="Times New Roman"/>
          <w:b/>
          <w:bCs/>
          <w:color w:val="000000" w:themeColor="text1"/>
          <w:sz w:val="28"/>
          <w:szCs w:val="28"/>
        </w:rPr>
      </w:pPr>
    </w:p>
    <w:p w14:paraId="55BA4886" w14:textId="77777777" w:rsidR="00193412" w:rsidRDefault="00193412" w:rsidP="00193412">
      <w:pPr>
        <w:spacing w:after="0" w:line="240" w:lineRule="auto"/>
        <w:rPr>
          <w:rFonts w:ascii="Times New Roman" w:hAnsi="Times New Roman" w:cs="Times New Roman"/>
          <w:b/>
          <w:bCs/>
          <w:color w:val="000000" w:themeColor="text1"/>
          <w:sz w:val="28"/>
          <w:szCs w:val="28"/>
        </w:rPr>
      </w:pPr>
    </w:p>
    <w:p w14:paraId="6882363A" w14:textId="77777777" w:rsidR="00193412" w:rsidRDefault="00193412" w:rsidP="00193412">
      <w:pPr>
        <w:spacing w:after="0" w:line="240" w:lineRule="auto"/>
        <w:rPr>
          <w:rFonts w:ascii="Times New Roman" w:hAnsi="Times New Roman" w:cs="Times New Roman"/>
          <w:b/>
          <w:bCs/>
          <w:color w:val="000000" w:themeColor="text1"/>
          <w:sz w:val="28"/>
          <w:szCs w:val="28"/>
        </w:rPr>
      </w:pPr>
    </w:p>
    <w:p w14:paraId="21B8605E" w14:textId="77777777" w:rsidR="00193412" w:rsidRDefault="00193412" w:rsidP="00193412">
      <w:pPr>
        <w:spacing w:after="0" w:line="240" w:lineRule="auto"/>
        <w:rPr>
          <w:rFonts w:ascii="Times New Roman" w:hAnsi="Times New Roman" w:cs="Times New Roman"/>
          <w:b/>
          <w:bCs/>
          <w:color w:val="000000" w:themeColor="text1"/>
          <w:sz w:val="28"/>
          <w:szCs w:val="28"/>
        </w:rPr>
      </w:pPr>
    </w:p>
    <w:p w14:paraId="27112886" w14:textId="77777777" w:rsidR="00193412" w:rsidRDefault="00193412" w:rsidP="00193412">
      <w:pPr>
        <w:spacing w:after="0" w:line="240" w:lineRule="auto"/>
        <w:rPr>
          <w:rFonts w:ascii="Times New Roman" w:hAnsi="Times New Roman" w:cs="Times New Roman"/>
          <w:b/>
          <w:bCs/>
          <w:color w:val="000000" w:themeColor="text1"/>
          <w:sz w:val="28"/>
          <w:szCs w:val="28"/>
        </w:rPr>
      </w:pPr>
    </w:p>
    <w:p w14:paraId="035298B5" w14:textId="77777777" w:rsidR="00193412" w:rsidRDefault="00193412" w:rsidP="00193412">
      <w:pPr>
        <w:spacing w:after="0" w:line="240" w:lineRule="auto"/>
        <w:rPr>
          <w:rFonts w:ascii="Times New Roman" w:hAnsi="Times New Roman" w:cs="Times New Roman"/>
          <w:b/>
          <w:bCs/>
          <w:color w:val="000000" w:themeColor="text1"/>
          <w:sz w:val="28"/>
          <w:szCs w:val="28"/>
        </w:rPr>
      </w:pPr>
    </w:p>
    <w:p w14:paraId="5E8C3825" w14:textId="77777777" w:rsidR="00193412" w:rsidRDefault="00193412" w:rsidP="00193412">
      <w:pPr>
        <w:spacing w:after="0" w:line="240" w:lineRule="auto"/>
        <w:rPr>
          <w:rFonts w:ascii="Times New Roman" w:hAnsi="Times New Roman" w:cs="Times New Roman"/>
          <w:b/>
          <w:bCs/>
          <w:color w:val="000000" w:themeColor="text1"/>
          <w:sz w:val="28"/>
          <w:szCs w:val="28"/>
        </w:rPr>
      </w:pPr>
    </w:p>
    <w:p w14:paraId="34AD2AE8" w14:textId="77777777" w:rsidR="00193412" w:rsidRDefault="00193412" w:rsidP="00193412">
      <w:pPr>
        <w:spacing w:after="0" w:line="240" w:lineRule="auto"/>
        <w:rPr>
          <w:rFonts w:ascii="Times New Roman" w:hAnsi="Times New Roman" w:cs="Times New Roman"/>
          <w:b/>
          <w:bCs/>
          <w:color w:val="000000" w:themeColor="text1"/>
          <w:sz w:val="28"/>
          <w:szCs w:val="28"/>
        </w:rPr>
      </w:pPr>
    </w:p>
    <w:p w14:paraId="1700747B" w14:textId="77777777" w:rsidR="00193412" w:rsidRPr="00193412" w:rsidRDefault="00193412" w:rsidP="00193412">
      <w:pPr>
        <w:spacing w:after="0" w:line="240" w:lineRule="auto"/>
        <w:rPr>
          <w:rFonts w:ascii="Times New Roman" w:hAnsi="Times New Roman" w:cs="Times New Roman"/>
          <w:b/>
          <w:bCs/>
          <w:color w:val="000000" w:themeColor="text1"/>
          <w:sz w:val="28"/>
          <w:szCs w:val="28"/>
        </w:rPr>
      </w:pPr>
    </w:p>
    <w:p w14:paraId="14727C39" w14:textId="77777777" w:rsidR="00946A7C" w:rsidRDefault="00946A7C" w:rsidP="00EA112C">
      <w:pPr>
        <w:spacing w:after="0" w:line="240" w:lineRule="auto"/>
        <w:rPr>
          <w:rFonts w:ascii="Times New Roman" w:hAnsi="Times New Roman" w:cs="Times New Roman"/>
          <w:b/>
          <w:bCs/>
          <w:color w:val="000000" w:themeColor="text1"/>
          <w:sz w:val="28"/>
          <w:szCs w:val="28"/>
        </w:rPr>
      </w:pPr>
    </w:p>
    <w:p w14:paraId="27BEA2B4" w14:textId="77777777" w:rsidR="00AF42C6" w:rsidRDefault="00AF42C6" w:rsidP="00EA112C">
      <w:pPr>
        <w:spacing w:after="0" w:line="240" w:lineRule="auto"/>
        <w:rPr>
          <w:rFonts w:ascii="Times New Roman" w:hAnsi="Times New Roman" w:cs="Times New Roman"/>
          <w:b/>
          <w:bCs/>
          <w:color w:val="000000" w:themeColor="text1"/>
          <w:sz w:val="28"/>
          <w:szCs w:val="28"/>
        </w:rPr>
      </w:pPr>
    </w:p>
    <w:p w14:paraId="54535B15" w14:textId="07814437" w:rsidR="00193412" w:rsidRDefault="00193412" w:rsidP="00193412">
      <w:pPr>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FY 2025 Modifications</w:t>
      </w:r>
    </w:p>
    <w:p w14:paraId="1CDA1F67" w14:textId="77777777" w:rsidR="00193412" w:rsidRPr="00F77027" w:rsidRDefault="00193412" w:rsidP="00193412">
      <w:pPr>
        <w:spacing w:after="0" w:line="240" w:lineRule="auto"/>
        <w:rPr>
          <w:rFonts w:ascii="Times New Roman" w:hAnsi="Times New Roman" w:cs="Times New Roman"/>
          <w:b/>
          <w:bCs/>
          <w:color w:val="000000" w:themeColor="text1"/>
          <w:sz w:val="28"/>
          <w:szCs w:val="28"/>
        </w:rPr>
      </w:pPr>
    </w:p>
    <w:p w14:paraId="76F38609" w14:textId="77777777" w:rsidR="00193412" w:rsidRPr="00193412" w:rsidRDefault="00193412" w:rsidP="00193412">
      <w:pPr>
        <w:spacing w:after="0" w:line="240" w:lineRule="auto"/>
        <w:rPr>
          <w:rFonts w:ascii="Times New Roman" w:hAnsi="Times New Roman" w:cs="Times New Roman"/>
          <w:b/>
          <w:bCs/>
          <w:color w:val="000000" w:themeColor="text1"/>
          <w:sz w:val="28"/>
          <w:szCs w:val="28"/>
        </w:rPr>
      </w:pPr>
      <w:r w:rsidRPr="00193412">
        <w:rPr>
          <w:rFonts w:ascii="Times New Roman" w:hAnsi="Times New Roman" w:cs="Times New Roman"/>
          <w:b/>
          <w:bCs/>
          <w:color w:val="000000" w:themeColor="text1"/>
          <w:sz w:val="28"/>
          <w:szCs w:val="28"/>
        </w:rPr>
        <w:t xml:space="preserve">Account Title: </w:t>
      </w:r>
      <w:r w:rsidRPr="00193412">
        <w:rPr>
          <w:rFonts w:ascii="Times New Roman" w:hAnsi="Times New Roman" w:cs="Times New Roman"/>
          <w:color w:val="000000" w:themeColor="text1"/>
          <w:sz w:val="28"/>
          <w:szCs w:val="28"/>
        </w:rPr>
        <w:t>Appropriation Withdrawn</w:t>
      </w:r>
    </w:p>
    <w:p w14:paraId="7769FC61" w14:textId="77777777" w:rsidR="00193412" w:rsidRPr="00193412" w:rsidRDefault="00193412" w:rsidP="00193412">
      <w:pPr>
        <w:spacing w:after="0" w:line="240" w:lineRule="auto"/>
        <w:rPr>
          <w:rFonts w:ascii="Times New Roman" w:hAnsi="Times New Roman" w:cs="Times New Roman"/>
          <w:b/>
          <w:bCs/>
          <w:color w:val="000000" w:themeColor="text1"/>
          <w:sz w:val="28"/>
          <w:szCs w:val="28"/>
        </w:rPr>
      </w:pPr>
      <w:r w:rsidRPr="00193412">
        <w:rPr>
          <w:rFonts w:ascii="Times New Roman" w:hAnsi="Times New Roman" w:cs="Times New Roman"/>
          <w:b/>
          <w:bCs/>
          <w:color w:val="000000" w:themeColor="text1"/>
          <w:sz w:val="28"/>
          <w:szCs w:val="28"/>
        </w:rPr>
        <w:t xml:space="preserve">Account Number: </w:t>
      </w:r>
      <w:r w:rsidRPr="00193412">
        <w:rPr>
          <w:rFonts w:ascii="Times New Roman" w:hAnsi="Times New Roman" w:cs="Times New Roman"/>
          <w:color w:val="000000" w:themeColor="text1"/>
          <w:sz w:val="28"/>
          <w:szCs w:val="28"/>
        </w:rPr>
        <w:t>435400</w:t>
      </w:r>
    </w:p>
    <w:p w14:paraId="380411D8" w14:textId="77777777" w:rsidR="00193412" w:rsidRPr="00193412" w:rsidRDefault="00193412" w:rsidP="00193412">
      <w:pPr>
        <w:spacing w:after="0" w:line="240" w:lineRule="auto"/>
        <w:rPr>
          <w:rFonts w:ascii="Times New Roman" w:hAnsi="Times New Roman" w:cs="Times New Roman"/>
          <w:color w:val="000000" w:themeColor="text1"/>
          <w:sz w:val="28"/>
          <w:szCs w:val="28"/>
        </w:rPr>
      </w:pPr>
      <w:r w:rsidRPr="00193412">
        <w:rPr>
          <w:rFonts w:ascii="Times New Roman" w:hAnsi="Times New Roman" w:cs="Times New Roman"/>
          <w:b/>
          <w:bCs/>
          <w:color w:val="000000" w:themeColor="text1"/>
          <w:sz w:val="28"/>
          <w:szCs w:val="28"/>
        </w:rPr>
        <w:t>Normal Balance:</w:t>
      </w:r>
      <w:r w:rsidRPr="00193412">
        <w:rPr>
          <w:rFonts w:ascii="Times New Roman" w:hAnsi="Times New Roman" w:cs="Times New Roman"/>
          <w:color w:val="000000" w:themeColor="text1"/>
          <w:sz w:val="28"/>
          <w:szCs w:val="28"/>
        </w:rPr>
        <w:t xml:space="preserve"> Credit</w:t>
      </w:r>
    </w:p>
    <w:p w14:paraId="5BFBD4B7" w14:textId="5B4BE6FF" w:rsidR="00193412" w:rsidRPr="00193412" w:rsidRDefault="00193412" w:rsidP="00193412">
      <w:pPr>
        <w:spacing w:after="0" w:line="240" w:lineRule="auto"/>
        <w:rPr>
          <w:rFonts w:ascii="Times New Roman" w:hAnsi="Times New Roman" w:cs="Times New Roman"/>
          <w:color w:val="000000" w:themeColor="text1"/>
          <w:sz w:val="28"/>
          <w:szCs w:val="28"/>
        </w:rPr>
      </w:pPr>
      <w:r w:rsidRPr="00193412">
        <w:rPr>
          <w:rFonts w:ascii="Times New Roman" w:hAnsi="Times New Roman" w:cs="Times New Roman"/>
          <w:b/>
          <w:bCs/>
          <w:color w:val="000000" w:themeColor="text1"/>
          <w:sz w:val="28"/>
          <w:szCs w:val="28"/>
        </w:rPr>
        <w:t xml:space="preserve">Definition: </w:t>
      </w:r>
      <w:r w:rsidRPr="00193412">
        <w:rPr>
          <w:rFonts w:ascii="Times New Roman" w:hAnsi="Times New Roman" w:cs="Times New Roman"/>
          <w:color w:val="000000" w:themeColor="text1"/>
          <w:sz w:val="28"/>
          <w:szCs w:val="28"/>
        </w:rPr>
        <w:t xml:space="preserve">This account is used to record the amount of indefinite appropriations </w:t>
      </w:r>
      <w:r w:rsidRPr="00193412">
        <w:rPr>
          <w:rFonts w:ascii="Times New Roman" w:hAnsi="Times New Roman" w:cs="Times New Roman"/>
          <w:color w:val="0070C0"/>
          <w:sz w:val="28"/>
          <w:szCs w:val="28"/>
          <w:highlight w:val="yellow"/>
        </w:rPr>
        <w:t>(or repayable advances)</w:t>
      </w:r>
      <w:r w:rsidRPr="00193412">
        <w:rPr>
          <w:rFonts w:ascii="Times New Roman" w:hAnsi="Times New Roman" w:cs="Times New Roman"/>
          <w:color w:val="000000" w:themeColor="text1"/>
          <w:sz w:val="28"/>
          <w:szCs w:val="28"/>
        </w:rPr>
        <w:t xml:space="preserve"> derived from the General Fund of the U.S. Government withdrawn due to</w:t>
      </w:r>
      <w:r w:rsidR="008B6931">
        <w:rPr>
          <w:rFonts w:ascii="Times New Roman" w:hAnsi="Times New Roman" w:cs="Times New Roman"/>
          <w:color w:val="000000" w:themeColor="text1"/>
          <w:sz w:val="28"/>
          <w:szCs w:val="28"/>
        </w:rPr>
        <w:t xml:space="preserve"> </w:t>
      </w:r>
      <w:r w:rsidRPr="00193412">
        <w:rPr>
          <w:rFonts w:ascii="Times New Roman" w:hAnsi="Times New Roman" w:cs="Times New Roman"/>
          <w:color w:val="000000" w:themeColor="text1"/>
          <w:sz w:val="28"/>
          <w:szCs w:val="28"/>
        </w:rPr>
        <w:t>recoveries of prior-year obligations.</w:t>
      </w:r>
    </w:p>
    <w:p w14:paraId="2F3B23BB" w14:textId="77777777" w:rsidR="00AF42C6" w:rsidRDefault="00AF42C6" w:rsidP="00EA112C">
      <w:pPr>
        <w:spacing w:after="0" w:line="240" w:lineRule="auto"/>
        <w:rPr>
          <w:rFonts w:ascii="Times New Roman" w:hAnsi="Times New Roman" w:cs="Times New Roman"/>
          <w:b/>
          <w:bCs/>
          <w:color w:val="000000" w:themeColor="text1"/>
          <w:sz w:val="28"/>
          <w:szCs w:val="28"/>
        </w:rPr>
      </w:pPr>
    </w:p>
    <w:p w14:paraId="440E3571" w14:textId="7253186E" w:rsidR="00193412" w:rsidRPr="00193412" w:rsidRDefault="00193412" w:rsidP="00EA112C">
      <w:pPr>
        <w:spacing w:after="0" w:line="240" w:lineRule="auto"/>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Justification: </w:t>
      </w:r>
      <w:r>
        <w:rPr>
          <w:rFonts w:ascii="Times New Roman" w:hAnsi="Times New Roman" w:cs="Times New Roman"/>
          <w:color w:val="000000" w:themeColor="text1"/>
          <w:sz w:val="28"/>
          <w:szCs w:val="28"/>
        </w:rPr>
        <w:t>To clarify that this account can be used with repayable advances.</w:t>
      </w:r>
    </w:p>
    <w:p w14:paraId="64EA4108" w14:textId="77777777" w:rsidR="00AF42C6" w:rsidRDefault="00AF42C6" w:rsidP="00EA112C">
      <w:pPr>
        <w:spacing w:after="0" w:line="240" w:lineRule="auto"/>
        <w:rPr>
          <w:rFonts w:ascii="Times New Roman" w:hAnsi="Times New Roman" w:cs="Times New Roman"/>
          <w:b/>
          <w:bCs/>
          <w:color w:val="000000" w:themeColor="text1"/>
          <w:sz w:val="28"/>
          <w:szCs w:val="28"/>
        </w:rPr>
      </w:pPr>
    </w:p>
    <w:p w14:paraId="34D5B4F4" w14:textId="77777777" w:rsidR="00AF42C6" w:rsidRDefault="00AF42C6" w:rsidP="00EA112C">
      <w:pPr>
        <w:spacing w:after="0" w:line="240" w:lineRule="auto"/>
        <w:rPr>
          <w:rFonts w:ascii="Times New Roman" w:hAnsi="Times New Roman" w:cs="Times New Roman"/>
          <w:b/>
          <w:bCs/>
          <w:color w:val="000000" w:themeColor="text1"/>
          <w:sz w:val="28"/>
          <w:szCs w:val="28"/>
        </w:rPr>
      </w:pPr>
    </w:p>
    <w:p w14:paraId="5C8BF83D" w14:textId="77777777" w:rsidR="00AF42C6" w:rsidRDefault="00AF42C6" w:rsidP="00EA112C">
      <w:pPr>
        <w:spacing w:after="0" w:line="240" w:lineRule="auto"/>
        <w:rPr>
          <w:rFonts w:ascii="Times New Roman" w:hAnsi="Times New Roman" w:cs="Times New Roman"/>
          <w:b/>
          <w:bCs/>
          <w:color w:val="000000" w:themeColor="text1"/>
          <w:sz w:val="28"/>
          <w:szCs w:val="28"/>
        </w:rPr>
      </w:pPr>
    </w:p>
    <w:p w14:paraId="1EC7C594" w14:textId="77777777" w:rsidR="00193412" w:rsidRDefault="00193412" w:rsidP="00EA112C">
      <w:pPr>
        <w:spacing w:after="0" w:line="240" w:lineRule="auto"/>
        <w:rPr>
          <w:rFonts w:ascii="Times New Roman" w:hAnsi="Times New Roman" w:cs="Times New Roman"/>
          <w:b/>
          <w:bCs/>
          <w:color w:val="000000" w:themeColor="text1"/>
          <w:sz w:val="28"/>
          <w:szCs w:val="28"/>
        </w:rPr>
      </w:pPr>
    </w:p>
    <w:p w14:paraId="4A74B807" w14:textId="77777777" w:rsidR="00193412" w:rsidRDefault="00193412" w:rsidP="00EA112C">
      <w:pPr>
        <w:spacing w:after="0" w:line="240" w:lineRule="auto"/>
        <w:rPr>
          <w:rFonts w:ascii="Times New Roman" w:hAnsi="Times New Roman" w:cs="Times New Roman"/>
          <w:b/>
          <w:bCs/>
          <w:color w:val="000000" w:themeColor="text1"/>
          <w:sz w:val="28"/>
          <w:szCs w:val="28"/>
        </w:rPr>
      </w:pPr>
    </w:p>
    <w:p w14:paraId="66B79F11" w14:textId="77777777" w:rsidR="00193412" w:rsidRDefault="00193412" w:rsidP="00EA112C">
      <w:pPr>
        <w:spacing w:after="0" w:line="240" w:lineRule="auto"/>
        <w:rPr>
          <w:rFonts w:ascii="Times New Roman" w:hAnsi="Times New Roman" w:cs="Times New Roman"/>
          <w:b/>
          <w:bCs/>
          <w:color w:val="000000" w:themeColor="text1"/>
          <w:sz w:val="28"/>
          <w:szCs w:val="28"/>
        </w:rPr>
      </w:pPr>
    </w:p>
    <w:p w14:paraId="14B39DF3" w14:textId="77777777" w:rsidR="00193412" w:rsidRDefault="00193412" w:rsidP="00EA112C">
      <w:pPr>
        <w:spacing w:after="0" w:line="240" w:lineRule="auto"/>
        <w:rPr>
          <w:rFonts w:ascii="Times New Roman" w:hAnsi="Times New Roman" w:cs="Times New Roman"/>
          <w:b/>
          <w:bCs/>
          <w:color w:val="000000" w:themeColor="text1"/>
          <w:sz w:val="28"/>
          <w:szCs w:val="28"/>
        </w:rPr>
      </w:pPr>
    </w:p>
    <w:p w14:paraId="4704B75A" w14:textId="77777777" w:rsidR="00193412" w:rsidRDefault="00193412" w:rsidP="00EA112C">
      <w:pPr>
        <w:spacing w:after="0" w:line="240" w:lineRule="auto"/>
        <w:rPr>
          <w:rFonts w:ascii="Times New Roman" w:hAnsi="Times New Roman" w:cs="Times New Roman"/>
          <w:b/>
          <w:bCs/>
          <w:color w:val="000000" w:themeColor="text1"/>
          <w:sz w:val="28"/>
          <w:szCs w:val="28"/>
        </w:rPr>
      </w:pPr>
    </w:p>
    <w:p w14:paraId="235C4569" w14:textId="77777777" w:rsidR="00193412" w:rsidRDefault="00193412" w:rsidP="00EA112C">
      <w:pPr>
        <w:spacing w:after="0" w:line="240" w:lineRule="auto"/>
        <w:rPr>
          <w:rFonts w:ascii="Times New Roman" w:hAnsi="Times New Roman" w:cs="Times New Roman"/>
          <w:b/>
          <w:bCs/>
          <w:color w:val="000000" w:themeColor="text1"/>
          <w:sz w:val="28"/>
          <w:szCs w:val="28"/>
        </w:rPr>
      </w:pPr>
    </w:p>
    <w:p w14:paraId="0B13DCE7" w14:textId="77777777" w:rsidR="00193412" w:rsidRDefault="00193412" w:rsidP="00EA112C">
      <w:pPr>
        <w:spacing w:after="0" w:line="240" w:lineRule="auto"/>
        <w:rPr>
          <w:rFonts w:ascii="Times New Roman" w:hAnsi="Times New Roman" w:cs="Times New Roman"/>
          <w:b/>
          <w:bCs/>
          <w:color w:val="000000" w:themeColor="text1"/>
          <w:sz w:val="28"/>
          <w:szCs w:val="28"/>
        </w:rPr>
      </w:pPr>
    </w:p>
    <w:p w14:paraId="00C0A418" w14:textId="77777777" w:rsidR="00193412" w:rsidRDefault="00193412" w:rsidP="00EA112C">
      <w:pPr>
        <w:spacing w:after="0" w:line="240" w:lineRule="auto"/>
        <w:rPr>
          <w:rFonts w:ascii="Times New Roman" w:hAnsi="Times New Roman" w:cs="Times New Roman"/>
          <w:b/>
          <w:bCs/>
          <w:color w:val="000000" w:themeColor="text1"/>
          <w:sz w:val="28"/>
          <w:szCs w:val="28"/>
        </w:rPr>
      </w:pPr>
    </w:p>
    <w:p w14:paraId="052A0C09" w14:textId="77777777" w:rsidR="00193412" w:rsidRDefault="00193412" w:rsidP="00EA112C">
      <w:pPr>
        <w:spacing w:after="0" w:line="240" w:lineRule="auto"/>
        <w:rPr>
          <w:rFonts w:ascii="Times New Roman" w:hAnsi="Times New Roman" w:cs="Times New Roman"/>
          <w:b/>
          <w:bCs/>
          <w:color w:val="000000" w:themeColor="text1"/>
          <w:sz w:val="28"/>
          <w:szCs w:val="28"/>
        </w:rPr>
      </w:pPr>
    </w:p>
    <w:p w14:paraId="103C0C76" w14:textId="77777777" w:rsidR="00193412" w:rsidRDefault="00193412" w:rsidP="00EA112C">
      <w:pPr>
        <w:spacing w:after="0" w:line="240" w:lineRule="auto"/>
        <w:rPr>
          <w:rFonts w:ascii="Times New Roman" w:hAnsi="Times New Roman" w:cs="Times New Roman"/>
          <w:b/>
          <w:bCs/>
          <w:color w:val="000000" w:themeColor="text1"/>
          <w:sz w:val="28"/>
          <w:szCs w:val="28"/>
        </w:rPr>
      </w:pPr>
    </w:p>
    <w:p w14:paraId="004680EB" w14:textId="77777777" w:rsidR="00193412" w:rsidRDefault="00193412" w:rsidP="00EA112C">
      <w:pPr>
        <w:spacing w:after="0" w:line="240" w:lineRule="auto"/>
        <w:rPr>
          <w:rFonts w:ascii="Times New Roman" w:hAnsi="Times New Roman" w:cs="Times New Roman"/>
          <w:b/>
          <w:bCs/>
          <w:color w:val="000000" w:themeColor="text1"/>
          <w:sz w:val="28"/>
          <w:szCs w:val="28"/>
        </w:rPr>
      </w:pPr>
    </w:p>
    <w:p w14:paraId="5E7BFDDD" w14:textId="77777777" w:rsidR="00193412" w:rsidRDefault="00193412" w:rsidP="00EA112C">
      <w:pPr>
        <w:spacing w:after="0" w:line="240" w:lineRule="auto"/>
        <w:rPr>
          <w:rFonts w:ascii="Times New Roman" w:hAnsi="Times New Roman" w:cs="Times New Roman"/>
          <w:b/>
          <w:bCs/>
          <w:color w:val="000000" w:themeColor="text1"/>
          <w:sz w:val="28"/>
          <w:szCs w:val="28"/>
        </w:rPr>
      </w:pPr>
    </w:p>
    <w:p w14:paraId="4B104AC7" w14:textId="77777777" w:rsidR="00193412" w:rsidRDefault="00193412" w:rsidP="00EA112C">
      <w:pPr>
        <w:spacing w:after="0" w:line="240" w:lineRule="auto"/>
        <w:rPr>
          <w:rFonts w:ascii="Times New Roman" w:hAnsi="Times New Roman" w:cs="Times New Roman"/>
          <w:b/>
          <w:bCs/>
          <w:color w:val="000000" w:themeColor="text1"/>
          <w:sz w:val="28"/>
          <w:szCs w:val="28"/>
        </w:rPr>
      </w:pPr>
    </w:p>
    <w:p w14:paraId="7C16398E" w14:textId="77777777" w:rsidR="00193412" w:rsidRDefault="00193412" w:rsidP="00EA112C">
      <w:pPr>
        <w:spacing w:after="0" w:line="240" w:lineRule="auto"/>
        <w:rPr>
          <w:rFonts w:ascii="Times New Roman" w:hAnsi="Times New Roman" w:cs="Times New Roman"/>
          <w:b/>
          <w:bCs/>
          <w:color w:val="000000" w:themeColor="text1"/>
          <w:sz w:val="28"/>
          <w:szCs w:val="28"/>
        </w:rPr>
      </w:pPr>
    </w:p>
    <w:p w14:paraId="28ED2710" w14:textId="77777777" w:rsidR="00106696" w:rsidRDefault="00106696" w:rsidP="00EA112C">
      <w:pPr>
        <w:spacing w:after="0" w:line="240" w:lineRule="auto"/>
        <w:rPr>
          <w:rFonts w:ascii="Times New Roman" w:hAnsi="Times New Roman" w:cs="Times New Roman"/>
          <w:b/>
          <w:bCs/>
          <w:color w:val="000000" w:themeColor="text1"/>
          <w:sz w:val="28"/>
          <w:szCs w:val="28"/>
        </w:rPr>
      </w:pPr>
    </w:p>
    <w:p w14:paraId="677D3C7A" w14:textId="77777777" w:rsidR="00193412" w:rsidRDefault="00193412" w:rsidP="00EA112C">
      <w:pPr>
        <w:spacing w:after="0" w:line="240" w:lineRule="auto"/>
        <w:rPr>
          <w:rFonts w:ascii="Times New Roman" w:hAnsi="Times New Roman" w:cs="Times New Roman"/>
          <w:b/>
          <w:bCs/>
          <w:color w:val="000000" w:themeColor="text1"/>
          <w:sz w:val="28"/>
          <w:szCs w:val="28"/>
        </w:rPr>
      </w:pPr>
    </w:p>
    <w:p w14:paraId="105BDD91" w14:textId="77777777" w:rsidR="00193412" w:rsidRDefault="00193412" w:rsidP="00EA112C">
      <w:pPr>
        <w:spacing w:after="0" w:line="240" w:lineRule="auto"/>
        <w:rPr>
          <w:rFonts w:ascii="Times New Roman" w:hAnsi="Times New Roman" w:cs="Times New Roman"/>
          <w:b/>
          <w:bCs/>
          <w:color w:val="000000" w:themeColor="text1"/>
          <w:sz w:val="28"/>
          <w:szCs w:val="28"/>
        </w:rPr>
      </w:pPr>
    </w:p>
    <w:p w14:paraId="0CFF00CD" w14:textId="62696273" w:rsidR="00107E98" w:rsidRDefault="00107E98" w:rsidP="00107E98">
      <w:pPr>
        <w:spacing w:after="0"/>
        <w:jc w:val="center"/>
        <w:rPr>
          <w:rFonts w:ascii="Times New Roman" w:hAnsi="Times New Roman" w:cs="Times New Roman"/>
          <w:b/>
          <w:bCs/>
          <w:sz w:val="28"/>
          <w:szCs w:val="28"/>
        </w:rPr>
      </w:pPr>
      <w:r>
        <w:rPr>
          <w:rFonts w:ascii="Times New Roman" w:hAnsi="Times New Roman" w:cs="Times New Roman"/>
          <w:b/>
          <w:bCs/>
          <w:sz w:val="28"/>
          <w:szCs w:val="28"/>
        </w:rPr>
        <w:lastRenderedPageBreak/>
        <w:t>FY 2026 Additions</w:t>
      </w:r>
    </w:p>
    <w:p w14:paraId="0D7B2B83" w14:textId="77777777" w:rsidR="00056ECB" w:rsidRDefault="00056ECB" w:rsidP="00107E98">
      <w:pPr>
        <w:spacing w:after="0"/>
        <w:jc w:val="center"/>
        <w:rPr>
          <w:rFonts w:ascii="Times New Roman" w:hAnsi="Times New Roman" w:cs="Times New Roman"/>
          <w:b/>
          <w:bCs/>
          <w:sz w:val="28"/>
          <w:szCs w:val="28"/>
        </w:rPr>
      </w:pPr>
    </w:p>
    <w:p w14:paraId="064DF9B9" w14:textId="77777777" w:rsidR="00056ECB" w:rsidRPr="00107E98" w:rsidRDefault="00056ECB" w:rsidP="00056ECB">
      <w:pPr>
        <w:pStyle w:val="PlainText"/>
        <w:keepNext/>
        <w:keepLines/>
        <w:tabs>
          <w:tab w:val="left" w:pos="1220"/>
          <w:tab w:val="left" w:pos="1920"/>
        </w:tabs>
        <w:ind w:left="1920" w:hanging="1920"/>
        <w:rPr>
          <w:rFonts w:ascii="TimesNewRoman" w:hAnsi="TimesNewRoman" w:cs="Courier New"/>
          <w:sz w:val="28"/>
          <w:szCs w:val="28"/>
        </w:rPr>
      </w:pPr>
      <w:r w:rsidRPr="00107E98">
        <w:rPr>
          <w:rFonts w:ascii="TimesNewRoman" w:hAnsi="TimesNewRoman" w:cs="Courier New"/>
          <w:b/>
          <w:sz w:val="28"/>
          <w:szCs w:val="28"/>
        </w:rPr>
        <w:t>Account Title</w:t>
      </w:r>
      <w:r w:rsidRPr="00107E98">
        <w:rPr>
          <w:rFonts w:ascii="TimesNewRoman" w:hAnsi="TimesNewRoman" w:cs="Courier New"/>
          <w:sz w:val="28"/>
          <w:szCs w:val="28"/>
        </w:rPr>
        <w:t>:</w:t>
      </w:r>
      <w:r w:rsidRPr="00107E98">
        <w:rPr>
          <w:rFonts w:ascii="TimesNewRoman" w:hAnsi="TimesNewRoman" w:cs="Courier New"/>
          <w:sz w:val="28"/>
          <w:szCs w:val="28"/>
        </w:rPr>
        <w:tab/>
        <w:t>Undelivered Orders - Obligations Transferred, Unpaid – With Offset</w:t>
      </w:r>
    </w:p>
    <w:p w14:paraId="7871EA26" w14:textId="77777777" w:rsidR="00056ECB" w:rsidRPr="00107E98" w:rsidRDefault="00056ECB" w:rsidP="00056ECB">
      <w:pPr>
        <w:pStyle w:val="PlainText"/>
        <w:keepNext/>
        <w:keepLines/>
        <w:tabs>
          <w:tab w:val="left" w:pos="1220"/>
          <w:tab w:val="left" w:pos="1920"/>
        </w:tabs>
        <w:ind w:left="1920" w:hanging="1920"/>
        <w:rPr>
          <w:rFonts w:ascii="TimesNewRoman" w:hAnsi="TimesNewRoman" w:cs="Courier New"/>
          <w:sz w:val="28"/>
          <w:szCs w:val="28"/>
        </w:rPr>
      </w:pPr>
      <w:r w:rsidRPr="00107E98">
        <w:rPr>
          <w:rFonts w:ascii="TimesNewRoman" w:hAnsi="TimesNewRoman" w:cs="Courier New"/>
          <w:b/>
          <w:sz w:val="28"/>
          <w:szCs w:val="28"/>
        </w:rPr>
        <w:t>Account Number</w:t>
      </w:r>
      <w:r w:rsidRPr="00107E98">
        <w:rPr>
          <w:rFonts w:ascii="TimesNewRoman" w:hAnsi="TimesNewRoman" w:cs="Courier New"/>
          <w:sz w:val="28"/>
          <w:szCs w:val="28"/>
        </w:rPr>
        <w:t>:</w:t>
      </w:r>
      <w:r w:rsidRPr="00107E98">
        <w:rPr>
          <w:rFonts w:ascii="TimesNewRoman" w:hAnsi="TimesNewRoman" w:cs="Courier New"/>
          <w:sz w:val="28"/>
          <w:szCs w:val="28"/>
        </w:rPr>
        <w:tab/>
        <w:t>4831</w:t>
      </w:r>
      <w:r>
        <w:rPr>
          <w:rFonts w:ascii="TimesNewRoman" w:hAnsi="TimesNewRoman" w:cs="Courier New"/>
          <w:sz w:val="28"/>
          <w:szCs w:val="28"/>
        </w:rPr>
        <w:t>10</w:t>
      </w:r>
    </w:p>
    <w:p w14:paraId="453099A2" w14:textId="77777777" w:rsidR="00056ECB" w:rsidRPr="00107E98" w:rsidRDefault="00056ECB" w:rsidP="00056ECB">
      <w:pPr>
        <w:pStyle w:val="PlainText"/>
        <w:keepNext/>
        <w:keepLines/>
        <w:tabs>
          <w:tab w:val="left" w:pos="1220"/>
          <w:tab w:val="left" w:pos="1920"/>
        </w:tabs>
        <w:ind w:left="1920" w:hanging="1920"/>
        <w:rPr>
          <w:rFonts w:ascii="TimesNewRoman" w:hAnsi="TimesNewRoman" w:cs="Courier New"/>
          <w:sz w:val="28"/>
          <w:szCs w:val="28"/>
        </w:rPr>
      </w:pPr>
      <w:r w:rsidRPr="00107E98">
        <w:rPr>
          <w:rFonts w:ascii="TimesNewRoman" w:hAnsi="TimesNewRoman" w:cs="Courier New"/>
          <w:b/>
          <w:sz w:val="28"/>
          <w:szCs w:val="28"/>
        </w:rPr>
        <w:t>Normal Balance</w:t>
      </w:r>
      <w:r w:rsidRPr="00107E98">
        <w:rPr>
          <w:rFonts w:ascii="TimesNewRoman" w:hAnsi="TimesNewRoman" w:cs="Courier New"/>
          <w:sz w:val="28"/>
          <w:szCs w:val="28"/>
        </w:rPr>
        <w:t>:</w:t>
      </w:r>
      <w:r w:rsidRPr="00107E98">
        <w:rPr>
          <w:rFonts w:ascii="TimesNewRoman" w:hAnsi="TimesNewRoman" w:cs="Courier New"/>
          <w:sz w:val="28"/>
          <w:szCs w:val="28"/>
        </w:rPr>
        <w:tab/>
        <w:t>Credit</w:t>
      </w:r>
    </w:p>
    <w:p w14:paraId="7482AFFE" w14:textId="77777777" w:rsidR="00056ECB" w:rsidRDefault="00056ECB" w:rsidP="00056ECB">
      <w:pPr>
        <w:pStyle w:val="PlainText"/>
        <w:keepNext/>
        <w:keepLines/>
        <w:tabs>
          <w:tab w:val="left" w:pos="1220"/>
          <w:tab w:val="left" w:pos="1920"/>
        </w:tabs>
        <w:ind w:left="1220" w:hanging="1220"/>
        <w:rPr>
          <w:rFonts w:ascii="TimesNewRoman" w:hAnsi="TimesNewRoman" w:cs="Courier New"/>
          <w:sz w:val="28"/>
          <w:szCs w:val="28"/>
        </w:rPr>
      </w:pPr>
      <w:r w:rsidRPr="00107E98">
        <w:rPr>
          <w:rFonts w:ascii="TimesNewRoman" w:hAnsi="TimesNewRoman" w:cs="Courier New"/>
          <w:b/>
          <w:sz w:val="28"/>
          <w:szCs w:val="28"/>
        </w:rPr>
        <w:t>Definition</w:t>
      </w:r>
      <w:r w:rsidRPr="00107E98">
        <w:rPr>
          <w:rFonts w:ascii="TimesNewRoman" w:hAnsi="TimesNewRoman" w:cs="Courier New"/>
          <w:sz w:val="28"/>
          <w:szCs w:val="28"/>
        </w:rPr>
        <w:t>:</w:t>
      </w:r>
      <w:r>
        <w:rPr>
          <w:rFonts w:ascii="TimesNewRoman" w:hAnsi="TimesNewRoman" w:cs="Courier New"/>
          <w:sz w:val="28"/>
          <w:szCs w:val="28"/>
        </w:rPr>
        <w:t xml:space="preserve">  </w:t>
      </w:r>
      <w:r w:rsidRPr="00107E98">
        <w:rPr>
          <w:rFonts w:ascii="TimesNewRoman" w:hAnsi="TimesNewRoman" w:cs="Courier New"/>
          <w:sz w:val="28"/>
          <w:szCs w:val="28"/>
        </w:rPr>
        <w:t>This account is used to record the amount of goods and/or services ordered and obligated in one</w:t>
      </w:r>
    </w:p>
    <w:p w14:paraId="54A6A2CD" w14:textId="77777777" w:rsidR="00056ECB" w:rsidRDefault="00056ECB" w:rsidP="00056ECB">
      <w:pPr>
        <w:pStyle w:val="PlainText"/>
        <w:keepNext/>
        <w:keepLines/>
        <w:tabs>
          <w:tab w:val="left" w:pos="1220"/>
          <w:tab w:val="left" w:pos="1920"/>
        </w:tabs>
        <w:ind w:left="1220" w:hanging="1220"/>
        <w:rPr>
          <w:rFonts w:ascii="TimesNewRoman" w:hAnsi="TimesNewRoman" w:cs="Courier New"/>
          <w:sz w:val="28"/>
          <w:szCs w:val="28"/>
        </w:rPr>
      </w:pPr>
      <w:r w:rsidRPr="00107E98">
        <w:rPr>
          <w:rFonts w:ascii="TimesNewRoman" w:hAnsi="TimesNewRoman" w:cs="Courier New"/>
          <w:sz w:val="28"/>
          <w:szCs w:val="28"/>
        </w:rPr>
        <w:t xml:space="preserve">Treasury Appropriation Fund Symbol (TAFS) and transferred to or from another TAFS, which have not been </w:t>
      </w:r>
    </w:p>
    <w:p w14:paraId="17C0724F" w14:textId="77777777" w:rsidR="00056ECB" w:rsidRPr="00107E98" w:rsidRDefault="00056ECB" w:rsidP="00056ECB">
      <w:pPr>
        <w:pStyle w:val="PlainText"/>
        <w:keepNext/>
        <w:keepLines/>
        <w:tabs>
          <w:tab w:val="left" w:pos="1220"/>
          <w:tab w:val="left" w:pos="1920"/>
        </w:tabs>
        <w:ind w:left="1220" w:hanging="1220"/>
        <w:rPr>
          <w:rFonts w:ascii="TimesNewRoman" w:hAnsi="TimesNewRoman" w:cs="Courier New"/>
          <w:sz w:val="28"/>
          <w:szCs w:val="28"/>
        </w:rPr>
      </w:pPr>
      <w:proofErr w:type="gramStart"/>
      <w:r w:rsidRPr="00107E98">
        <w:rPr>
          <w:rFonts w:ascii="TimesNewRoman" w:hAnsi="TimesNewRoman" w:cs="Courier New"/>
          <w:sz w:val="28"/>
          <w:szCs w:val="28"/>
        </w:rPr>
        <w:t>actually</w:t>
      </w:r>
      <w:proofErr w:type="gramEnd"/>
      <w:r w:rsidRPr="00107E98">
        <w:rPr>
          <w:rFonts w:ascii="TimesNewRoman" w:hAnsi="TimesNewRoman" w:cs="Courier New"/>
          <w:sz w:val="28"/>
          <w:szCs w:val="28"/>
        </w:rPr>
        <w:t xml:space="preserve"> or constructively received and not prepaid or advanced at the time of transfer. This account is offset by a </w:t>
      </w:r>
    </w:p>
    <w:p w14:paraId="4CEE0063" w14:textId="77777777" w:rsidR="00056ECB" w:rsidRDefault="00056ECB" w:rsidP="00056ECB">
      <w:pPr>
        <w:pStyle w:val="PlainText"/>
        <w:keepNext/>
        <w:keepLines/>
        <w:tabs>
          <w:tab w:val="left" w:pos="1220"/>
          <w:tab w:val="left" w:pos="1920"/>
        </w:tabs>
        <w:ind w:left="1220" w:hanging="1220"/>
        <w:rPr>
          <w:rFonts w:ascii="TimesNewRoman" w:hAnsi="TimesNewRoman" w:cs="Courier New"/>
          <w:sz w:val="28"/>
          <w:szCs w:val="28"/>
        </w:rPr>
      </w:pPr>
      <w:r w:rsidRPr="00107E98">
        <w:rPr>
          <w:rFonts w:ascii="TimesNewRoman" w:hAnsi="TimesNewRoman" w:cs="Courier New"/>
          <w:sz w:val="28"/>
          <w:szCs w:val="28"/>
        </w:rPr>
        <w:t>federal receivable in USSGL account 416600 and/or 416612. This includes amounts specified in other contracts or</w:t>
      </w:r>
    </w:p>
    <w:p w14:paraId="6191BEF0" w14:textId="77777777" w:rsidR="00056ECB" w:rsidRDefault="00056ECB" w:rsidP="00056ECB">
      <w:pPr>
        <w:pStyle w:val="PlainText"/>
        <w:keepNext/>
        <w:keepLines/>
        <w:tabs>
          <w:tab w:val="left" w:pos="1220"/>
          <w:tab w:val="left" w:pos="1920"/>
        </w:tabs>
        <w:ind w:left="1220" w:hanging="1220"/>
        <w:rPr>
          <w:rFonts w:ascii="TimesNewRoman" w:hAnsi="TimesNewRoman" w:cs="Courier New"/>
          <w:sz w:val="28"/>
          <w:szCs w:val="28"/>
        </w:rPr>
      </w:pPr>
      <w:r w:rsidRPr="00107E98">
        <w:rPr>
          <w:rFonts w:ascii="TimesNewRoman" w:hAnsi="TimesNewRoman" w:cs="Courier New"/>
          <w:sz w:val="28"/>
          <w:szCs w:val="28"/>
        </w:rPr>
        <w:t xml:space="preserve">agreements such as grants, program subsidies, undisbursed loans and claims, and similar events for which an </w:t>
      </w:r>
    </w:p>
    <w:p w14:paraId="2F56E963" w14:textId="77777777" w:rsidR="00056ECB" w:rsidRDefault="00056ECB" w:rsidP="00056ECB">
      <w:pPr>
        <w:pStyle w:val="PlainText"/>
        <w:keepNext/>
        <w:keepLines/>
        <w:tabs>
          <w:tab w:val="left" w:pos="1220"/>
          <w:tab w:val="left" w:pos="1920"/>
        </w:tabs>
        <w:ind w:left="1220" w:hanging="1220"/>
        <w:rPr>
          <w:rFonts w:ascii="TimesNewRoman" w:hAnsi="TimesNewRoman" w:cs="Courier New"/>
          <w:sz w:val="28"/>
          <w:szCs w:val="28"/>
        </w:rPr>
      </w:pPr>
      <w:r w:rsidRPr="00107E98">
        <w:rPr>
          <w:rFonts w:ascii="TimesNewRoman" w:hAnsi="TimesNewRoman" w:cs="Courier New"/>
          <w:sz w:val="28"/>
          <w:szCs w:val="28"/>
        </w:rPr>
        <w:t xml:space="preserve">advance or prepayment has not occurred. Although the normal balance for this account is credit, it is acceptable for </w:t>
      </w:r>
    </w:p>
    <w:p w14:paraId="34443988" w14:textId="77777777" w:rsidR="00056ECB" w:rsidRDefault="00056ECB" w:rsidP="00056ECB">
      <w:pPr>
        <w:pStyle w:val="PlainText"/>
        <w:keepNext/>
        <w:keepLines/>
        <w:tabs>
          <w:tab w:val="left" w:pos="1220"/>
          <w:tab w:val="left" w:pos="1920"/>
        </w:tabs>
        <w:ind w:left="1220" w:hanging="1220"/>
        <w:rPr>
          <w:rFonts w:ascii="TimesNewRoman" w:hAnsi="TimesNewRoman" w:cs="Courier New"/>
          <w:sz w:val="28"/>
          <w:szCs w:val="28"/>
        </w:rPr>
      </w:pPr>
      <w:r w:rsidRPr="00107E98">
        <w:rPr>
          <w:rFonts w:ascii="TimesNewRoman" w:hAnsi="TimesNewRoman" w:cs="Courier New"/>
          <w:sz w:val="28"/>
          <w:szCs w:val="28"/>
        </w:rPr>
        <w:t>this account to have a debit balance.</w:t>
      </w:r>
    </w:p>
    <w:p w14:paraId="385FE395" w14:textId="77777777" w:rsidR="00056ECB" w:rsidRDefault="00056ECB" w:rsidP="00056ECB">
      <w:pPr>
        <w:pStyle w:val="PlainText"/>
        <w:keepNext/>
        <w:keepLines/>
        <w:tabs>
          <w:tab w:val="left" w:pos="1220"/>
          <w:tab w:val="left" w:pos="1920"/>
        </w:tabs>
        <w:ind w:left="1220" w:hanging="1220"/>
        <w:rPr>
          <w:rFonts w:ascii="TimesNewRoman" w:hAnsi="TimesNewRoman" w:cs="Courier New"/>
          <w:sz w:val="28"/>
          <w:szCs w:val="28"/>
        </w:rPr>
      </w:pPr>
    </w:p>
    <w:p w14:paraId="0362EE5C" w14:textId="77777777" w:rsidR="009803B6" w:rsidRDefault="00056ECB" w:rsidP="009803B6">
      <w:pPr>
        <w:pStyle w:val="PlainText"/>
        <w:keepNext/>
        <w:keepLines/>
        <w:tabs>
          <w:tab w:val="left" w:pos="1220"/>
          <w:tab w:val="left" w:pos="1920"/>
        </w:tabs>
        <w:ind w:left="1220" w:hanging="1220"/>
        <w:rPr>
          <w:rFonts w:ascii="Times New Roman" w:hAnsi="Times New Roman"/>
          <w:sz w:val="28"/>
          <w:szCs w:val="28"/>
        </w:rPr>
      </w:pPr>
      <w:r w:rsidRPr="00F77027">
        <w:rPr>
          <w:rFonts w:ascii="Times New Roman" w:hAnsi="Times New Roman"/>
          <w:b/>
          <w:bCs/>
          <w:color w:val="000000" w:themeColor="text1"/>
          <w:sz w:val="28"/>
          <w:szCs w:val="28"/>
        </w:rPr>
        <w:t>Justification:</w:t>
      </w:r>
      <w:r>
        <w:rPr>
          <w:rFonts w:ascii="Times New Roman" w:hAnsi="Times New Roman"/>
          <w:b/>
          <w:bCs/>
          <w:color w:val="000000" w:themeColor="text1"/>
          <w:sz w:val="28"/>
          <w:szCs w:val="28"/>
        </w:rPr>
        <w:t xml:space="preserve"> </w:t>
      </w:r>
      <w:r>
        <w:rPr>
          <w:rFonts w:ascii="Times New Roman" w:hAnsi="Times New Roman"/>
          <w:color w:val="000000" w:themeColor="text1"/>
          <w:sz w:val="28"/>
          <w:szCs w:val="28"/>
        </w:rPr>
        <w:t xml:space="preserve">This USSGL account is needed to </w:t>
      </w:r>
      <w:r w:rsidR="009803B6" w:rsidRPr="009803B6">
        <w:rPr>
          <w:rFonts w:ascii="Times New Roman" w:hAnsi="Times New Roman"/>
          <w:sz w:val="28"/>
          <w:szCs w:val="28"/>
        </w:rPr>
        <w:t>merge existing agency allocation account</w:t>
      </w:r>
      <w:r w:rsidR="009803B6">
        <w:rPr>
          <w:rFonts w:ascii="Times New Roman" w:hAnsi="Times New Roman"/>
          <w:sz w:val="28"/>
          <w:szCs w:val="28"/>
        </w:rPr>
        <w:t>s</w:t>
      </w:r>
      <w:r w:rsidR="009803B6" w:rsidRPr="009803B6">
        <w:rPr>
          <w:rFonts w:ascii="Times New Roman" w:hAnsi="Times New Roman"/>
          <w:sz w:val="28"/>
          <w:szCs w:val="28"/>
        </w:rPr>
        <w:t xml:space="preserve"> into</w:t>
      </w:r>
      <w:r w:rsidR="009803B6">
        <w:rPr>
          <w:rFonts w:ascii="Times New Roman" w:hAnsi="Times New Roman"/>
          <w:sz w:val="28"/>
          <w:szCs w:val="28"/>
        </w:rPr>
        <w:t xml:space="preserve"> a</w:t>
      </w:r>
      <w:r w:rsidR="009803B6" w:rsidRPr="009803B6">
        <w:rPr>
          <w:rFonts w:ascii="Times New Roman" w:hAnsi="Times New Roman"/>
          <w:sz w:val="28"/>
          <w:szCs w:val="28"/>
        </w:rPr>
        <w:t xml:space="preserve"> parent account </w:t>
      </w:r>
    </w:p>
    <w:p w14:paraId="0908CEE8" w14:textId="055EF2AD" w:rsidR="009803B6" w:rsidRDefault="009803B6" w:rsidP="009803B6">
      <w:pPr>
        <w:pStyle w:val="PlainText"/>
        <w:keepNext/>
        <w:keepLines/>
        <w:tabs>
          <w:tab w:val="left" w:pos="1220"/>
          <w:tab w:val="left" w:pos="1920"/>
        </w:tabs>
        <w:ind w:left="1220" w:hanging="1220"/>
        <w:rPr>
          <w:rFonts w:ascii="Times New Roman" w:hAnsi="Times New Roman"/>
          <w:color w:val="000000" w:themeColor="text1"/>
          <w:sz w:val="28"/>
          <w:szCs w:val="28"/>
        </w:rPr>
      </w:pPr>
      <w:r w:rsidRPr="009803B6">
        <w:rPr>
          <w:rFonts w:ascii="Times New Roman" w:hAnsi="Times New Roman"/>
          <w:sz w:val="28"/>
          <w:szCs w:val="28"/>
        </w:rPr>
        <w:t>of a Treasury Manage</w:t>
      </w:r>
      <w:r>
        <w:rPr>
          <w:rFonts w:ascii="Times New Roman" w:hAnsi="Times New Roman"/>
          <w:sz w:val="28"/>
          <w:szCs w:val="28"/>
        </w:rPr>
        <w:t>d</w:t>
      </w:r>
      <w:r w:rsidRPr="009803B6">
        <w:rPr>
          <w:rFonts w:ascii="Times New Roman" w:hAnsi="Times New Roman"/>
          <w:sz w:val="28"/>
          <w:szCs w:val="28"/>
        </w:rPr>
        <w:t xml:space="preserve"> Trust Fund related to long term project</w:t>
      </w:r>
      <w:r>
        <w:rPr>
          <w:rFonts w:ascii="Times New Roman" w:hAnsi="Times New Roman"/>
          <w:sz w:val="28"/>
          <w:szCs w:val="28"/>
        </w:rPr>
        <w:t>s</w:t>
      </w:r>
      <w:r w:rsidRPr="009803B6">
        <w:rPr>
          <w:rFonts w:ascii="Times New Roman" w:hAnsi="Times New Roman"/>
          <w:sz w:val="28"/>
          <w:szCs w:val="28"/>
        </w:rPr>
        <w:t xml:space="preserve">. </w:t>
      </w:r>
      <w:r w:rsidR="00056ECB" w:rsidRPr="009803B6">
        <w:rPr>
          <w:rFonts w:ascii="Times New Roman" w:hAnsi="Times New Roman"/>
          <w:color w:val="000000" w:themeColor="text1"/>
          <w:sz w:val="28"/>
          <w:szCs w:val="28"/>
        </w:rPr>
        <w:t>This</w:t>
      </w:r>
      <w:r w:rsidR="00056ECB">
        <w:rPr>
          <w:rFonts w:ascii="Times New Roman" w:hAnsi="Times New Roman"/>
          <w:color w:val="000000" w:themeColor="text1"/>
          <w:sz w:val="28"/>
          <w:szCs w:val="28"/>
        </w:rPr>
        <w:t xml:space="preserve"> USSGL account is only for Treasury </w:t>
      </w:r>
    </w:p>
    <w:p w14:paraId="32F0C509" w14:textId="77777777" w:rsidR="009803B6" w:rsidRDefault="009803B6" w:rsidP="00056ECB">
      <w:pPr>
        <w:pStyle w:val="PlainText"/>
        <w:keepNext/>
        <w:keepLines/>
        <w:tabs>
          <w:tab w:val="left" w:pos="1220"/>
          <w:tab w:val="left" w:pos="1920"/>
        </w:tabs>
        <w:ind w:left="1220" w:hanging="1220"/>
        <w:rPr>
          <w:rFonts w:ascii="Times New Roman" w:hAnsi="Times New Roman"/>
          <w:color w:val="000000" w:themeColor="text1"/>
          <w:sz w:val="28"/>
          <w:szCs w:val="28"/>
        </w:rPr>
      </w:pPr>
      <w:r>
        <w:rPr>
          <w:rFonts w:ascii="Times New Roman" w:hAnsi="Times New Roman"/>
          <w:color w:val="000000" w:themeColor="text1"/>
          <w:sz w:val="28"/>
          <w:szCs w:val="28"/>
        </w:rPr>
        <w:t>M</w:t>
      </w:r>
      <w:r w:rsidR="00056ECB">
        <w:rPr>
          <w:rFonts w:ascii="Times New Roman" w:hAnsi="Times New Roman"/>
          <w:color w:val="000000" w:themeColor="text1"/>
          <w:sz w:val="28"/>
          <w:szCs w:val="28"/>
        </w:rPr>
        <w:t>anaged</w:t>
      </w:r>
      <w:r>
        <w:rPr>
          <w:rFonts w:ascii="Times New Roman" w:hAnsi="Times New Roman"/>
          <w:color w:val="000000" w:themeColor="text1"/>
          <w:sz w:val="28"/>
          <w:szCs w:val="28"/>
        </w:rPr>
        <w:t xml:space="preserve"> </w:t>
      </w:r>
      <w:r w:rsidR="00056ECB">
        <w:rPr>
          <w:rFonts w:ascii="Times New Roman" w:hAnsi="Times New Roman"/>
          <w:color w:val="000000" w:themeColor="text1"/>
          <w:sz w:val="28"/>
          <w:szCs w:val="28"/>
        </w:rPr>
        <w:t xml:space="preserve">Trust Fund accounts: Inland Waterways Trust Fund, Harbor Maintenance Trust Fund, Federal </w:t>
      </w:r>
    </w:p>
    <w:p w14:paraId="6C6FBCEE" w14:textId="77777777" w:rsidR="009803B6" w:rsidRDefault="00056ECB" w:rsidP="00056ECB">
      <w:pPr>
        <w:pStyle w:val="PlainText"/>
        <w:keepNext/>
        <w:keepLines/>
        <w:tabs>
          <w:tab w:val="left" w:pos="1220"/>
          <w:tab w:val="left" w:pos="1920"/>
        </w:tabs>
        <w:ind w:left="1220" w:hanging="1220"/>
        <w:rPr>
          <w:rFonts w:ascii="Times New Roman" w:hAnsi="Times New Roman"/>
          <w:color w:val="000000" w:themeColor="text1"/>
          <w:sz w:val="28"/>
          <w:szCs w:val="28"/>
        </w:rPr>
      </w:pPr>
      <w:r>
        <w:rPr>
          <w:rFonts w:ascii="Times New Roman" w:hAnsi="Times New Roman"/>
          <w:color w:val="000000" w:themeColor="text1"/>
          <w:sz w:val="28"/>
          <w:szCs w:val="28"/>
        </w:rPr>
        <w:t>Supplementary</w:t>
      </w:r>
      <w:r w:rsidR="009803B6">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Medical Insurance Trust Fund, Federal Hospital Insurance Trust Fund, Vaccine Injury </w:t>
      </w:r>
    </w:p>
    <w:p w14:paraId="3185B6F4" w14:textId="77777777" w:rsidR="009803B6" w:rsidRDefault="009803B6" w:rsidP="00056ECB">
      <w:pPr>
        <w:pStyle w:val="PlainText"/>
        <w:keepNext/>
        <w:keepLines/>
        <w:tabs>
          <w:tab w:val="left" w:pos="1220"/>
          <w:tab w:val="left" w:pos="1920"/>
        </w:tabs>
        <w:ind w:left="1220" w:hanging="1220"/>
        <w:rPr>
          <w:rFonts w:ascii="Times New Roman" w:hAnsi="Times New Roman"/>
          <w:color w:val="000000" w:themeColor="text1"/>
          <w:sz w:val="28"/>
          <w:szCs w:val="28"/>
        </w:rPr>
      </w:pPr>
      <w:r>
        <w:rPr>
          <w:rFonts w:ascii="Times New Roman" w:hAnsi="Times New Roman"/>
          <w:color w:val="000000" w:themeColor="text1"/>
          <w:sz w:val="28"/>
          <w:szCs w:val="28"/>
        </w:rPr>
        <w:t>C</w:t>
      </w:r>
      <w:r w:rsidR="00056ECB">
        <w:rPr>
          <w:rFonts w:ascii="Times New Roman" w:hAnsi="Times New Roman"/>
          <w:color w:val="000000" w:themeColor="text1"/>
          <w:sz w:val="28"/>
          <w:szCs w:val="28"/>
        </w:rPr>
        <w:t>ompensation Program</w:t>
      </w:r>
      <w:r>
        <w:rPr>
          <w:rFonts w:ascii="Times New Roman" w:hAnsi="Times New Roman"/>
          <w:color w:val="000000" w:themeColor="text1"/>
          <w:sz w:val="28"/>
          <w:szCs w:val="28"/>
        </w:rPr>
        <w:t xml:space="preserve"> </w:t>
      </w:r>
      <w:r w:rsidR="00056ECB">
        <w:rPr>
          <w:rFonts w:ascii="Times New Roman" w:hAnsi="Times New Roman"/>
          <w:color w:val="000000" w:themeColor="text1"/>
          <w:sz w:val="28"/>
          <w:szCs w:val="28"/>
        </w:rPr>
        <w:t xml:space="preserve">Trust Fund, Federal Old-Age and Survivors Insurance Trust Fund, Federal Disability </w:t>
      </w:r>
    </w:p>
    <w:p w14:paraId="627345A8" w14:textId="77777777" w:rsidR="009803B6" w:rsidRDefault="00056ECB" w:rsidP="00056ECB">
      <w:pPr>
        <w:pStyle w:val="PlainText"/>
        <w:keepNext/>
        <w:keepLines/>
        <w:tabs>
          <w:tab w:val="left" w:pos="1220"/>
          <w:tab w:val="left" w:pos="1920"/>
        </w:tabs>
        <w:ind w:left="1220" w:hanging="1220"/>
        <w:rPr>
          <w:rFonts w:ascii="Times New Roman" w:hAnsi="Times New Roman"/>
          <w:color w:val="000000" w:themeColor="text1"/>
          <w:sz w:val="28"/>
          <w:szCs w:val="28"/>
        </w:rPr>
      </w:pPr>
      <w:r>
        <w:rPr>
          <w:rFonts w:ascii="Times New Roman" w:hAnsi="Times New Roman"/>
          <w:color w:val="000000" w:themeColor="text1"/>
          <w:sz w:val="28"/>
          <w:szCs w:val="28"/>
        </w:rPr>
        <w:t xml:space="preserve">Insurance Trust Fund, Black Lung Trust Fund, Hazardous Substance Superfund, and Leaking Underground Storage </w:t>
      </w:r>
    </w:p>
    <w:p w14:paraId="646CD45E" w14:textId="32FB0172" w:rsidR="00056ECB" w:rsidRDefault="00056ECB" w:rsidP="00056ECB">
      <w:pPr>
        <w:pStyle w:val="PlainText"/>
        <w:keepNext/>
        <w:keepLines/>
        <w:tabs>
          <w:tab w:val="left" w:pos="1220"/>
          <w:tab w:val="left" w:pos="1920"/>
        </w:tabs>
        <w:ind w:left="1220" w:hanging="1220"/>
        <w:rPr>
          <w:rFonts w:ascii="Times New Roman" w:hAnsi="Times New Roman"/>
          <w:color w:val="000000" w:themeColor="text1"/>
          <w:sz w:val="28"/>
          <w:szCs w:val="28"/>
        </w:rPr>
      </w:pPr>
      <w:r>
        <w:rPr>
          <w:rFonts w:ascii="Times New Roman" w:hAnsi="Times New Roman"/>
          <w:color w:val="000000" w:themeColor="text1"/>
          <w:sz w:val="28"/>
          <w:szCs w:val="28"/>
        </w:rPr>
        <w:t>Tank Trust Fund.</w:t>
      </w:r>
    </w:p>
    <w:p w14:paraId="3E1C0B71" w14:textId="77777777" w:rsidR="00056ECB" w:rsidRDefault="00056ECB" w:rsidP="00056ECB">
      <w:pPr>
        <w:pStyle w:val="PlainText"/>
        <w:keepNext/>
        <w:keepLines/>
        <w:tabs>
          <w:tab w:val="left" w:pos="1220"/>
          <w:tab w:val="left" w:pos="1920"/>
        </w:tabs>
        <w:ind w:left="1220" w:hanging="1220"/>
        <w:rPr>
          <w:rFonts w:ascii="Times New Roman" w:hAnsi="Times New Roman"/>
          <w:color w:val="000000" w:themeColor="text1"/>
          <w:sz w:val="28"/>
          <w:szCs w:val="28"/>
        </w:rPr>
      </w:pPr>
    </w:p>
    <w:p w14:paraId="38BA7835" w14:textId="77777777" w:rsidR="00107E98" w:rsidRDefault="00107E98" w:rsidP="00056ECB">
      <w:pPr>
        <w:spacing w:after="0"/>
        <w:rPr>
          <w:rFonts w:ascii="Times New Roman" w:hAnsi="Times New Roman" w:cs="Times New Roman"/>
          <w:b/>
          <w:bCs/>
          <w:sz w:val="28"/>
          <w:szCs w:val="28"/>
        </w:rPr>
      </w:pPr>
    </w:p>
    <w:p w14:paraId="41C1FA34" w14:textId="77777777" w:rsidR="00056ECB" w:rsidRPr="00056ECB" w:rsidRDefault="00056ECB" w:rsidP="00056ECB">
      <w:pPr>
        <w:pStyle w:val="PlainText"/>
        <w:keepNext/>
        <w:keepLines/>
        <w:tabs>
          <w:tab w:val="left" w:pos="1220"/>
          <w:tab w:val="left" w:pos="1920"/>
        </w:tabs>
        <w:ind w:left="1920" w:hanging="1920"/>
        <w:rPr>
          <w:rFonts w:ascii="TimesNewRoman" w:hAnsi="TimesNewRoman" w:cs="Courier New"/>
          <w:sz w:val="28"/>
          <w:szCs w:val="28"/>
        </w:rPr>
      </w:pPr>
      <w:r w:rsidRPr="00056ECB">
        <w:rPr>
          <w:rFonts w:ascii="TimesNewRoman" w:hAnsi="TimesNewRoman" w:cs="Courier New"/>
          <w:b/>
          <w:sz w:val="28"/>
          <w:szCs w:val="28"/>
        </w:rPr>
        <w:lastRenderedPageBreak/>
        <w:t>Account Title</w:t>
      </w:r>
      <w:r w:rsidRPr="00056ECB">
        <w:rPr>
          <w:rFonts w:ascii="TimesNewRoman" w:hAnsi="TimesNewRoman" w:cs="Courier New"/>
          <w:sz w:val="28"/>
          <w:szCs w:val="28"/>
        </w:rPr>
        <w:t>:</w:t>
      </w:r>
      <w:r w:rsidRPr="00056ECB">
        <w:rPr>
          <w:rFonts w:ascii="TimesNewRoman" w:hAnsi="TimesNewRoman" w:cs="Courier New"/>
          <w:sz w:val="28"/>
          <w:szCs w:val="28"/>
        </w:rPr>
        <w:tab/>
        <w:t>Delivered Orders - Obligations Transferred, Unpaid - With Offset</w:t>
      </w:r>
    </w:p>
    <w:p w14:paraId="49A87634" w14:textId="41CE46C8" w:rsidR="00056ECB" w:rsidRPr="00056ECB" w:rsidRDefault="00056ECB" w:rsidP="00056ECB">
      <w:pPr>
        <w:pStyle w:val="PlainText"/>
        <w:keepNext/>
        <w:keepLines/>
        <w:tabs>
          <w:tab w:val="left" w:pos="1220"/>
          <w:tab w:val="left" w:pos="1920"/>
        </w:tabs>
        <w:ind w:left="1920" w:hanging="1920"/>
        <w:rPr>
          <w:rFonts w:ascii="TimesNewRoman" w:hAnsi="TimesNewRoman" w:cs="Courier New"/>
          <w:sz w:val="28"/>
          <w:szCs w:val="28"/>
        </w:rPr>
      </w:pPr>
      <w:r w:rsidRPr="00056ECB">
        <w:rPr>
          <w:rFonts w:ascii="TimesNewRoman" w:hAnsi="TimesNewRoman" w:cs="Courier New"/>
          <w:b/>
          <w:sz w:val="28"/>
          <w:szCs w:val="28"/>
        </w:rPr>
        <w:t>Account Number</w:t>
      </w:r>
      <w:r w:rsidRPr="00056ECB">
        <w:rPr>
          <w:rFonts w:ascii="TimesNewRoman" w:hAnsi="TimesNewRoman" w:cs="Courier New"/>
          <w:sz w:val="28"/>
          <w:szCs w:val="28"/>
        </w:rPr>
        <w:t>:</w:t>
      </w:r>
      <w:r w:rsidRPr="00056ECB">
        <w:rPr>
          <w:rFonts w:ascii="TimesNewRoman" w:hAnsi="TimesNewRoman" w:cs="Courier New"/>
          <w:sz w:val="28"/>
          <w:szCs w:val="28"/>
        </w:rPr>
        <w:tab/>
        <w:t>4931</w:t>
      </w:r>
      <w:r>
        <w:rPr>
          <w:rFonts w:ascii="TimesNewRoman" w:hAnsi="TimesNewRoman" w:cs="Courier New"/>
          <w:sz w:val="28"/>
          <w:szCs w:val="28"/>
        </w:rPr>
        <w:t>10</w:t>
      </w:r>
    </w:p>
    <w:p w14:paraId="5ECB9682" w14:textId="77777777" w:rsidR="00056ECB" w:rsidRPr="00056ECB" w:rsidRDefault="00056ECB" w:rsidP="00056ECB">
      <w:pPr>
        <w:pStyle w:val="PlainText"/>
        <w:keepNext/>
        <w:keepLines/>
        <w:tabs>
          <w:tab w:val="left" w:pos="1220"/>
          <w:tab w:val="left" w:pos="1920"/>
        </w:tabs>
        <w:ind w:left="1920" w:hanging="1920"/>
        <w:rPr>
          <w:rFonts w:ascii="TimesNewRoman" w:hAnsi="TimesNewRoman" w:cs="Courier New"/>
          <w:sz w:val="28"/>
          <w:szCs w:val="28"/>
        </w:rPr>
      </w:pPr>
      <w:r w:rsidRPr="00056ECB">
        <w:rPr>
          <w:rFonts w:ascii="TimesNewRoman" w:hAnsi="TimesNewRoman" w:cs="Courier New"/>
          <w:b/>
          <w:sz w:val="28"/>
          <w:szCs w:val="28"/>
        </w:rPr>
        <w:t>Normal Balance</w:t>
      </w:r>
      <w:r w:rsidRPr="00056ECB">
        <w:rPr>
          <w:rFonts w:ascii="TimesNewRoman" w:hAnsi="TimesNewRoman" w:cs="Courier New"/>
          <w:sz w:val="28"/>
          <w:szCs w:val="28"/>
        </w:rPr>
        <w:t>:</w:t>
      </w:r>
      <w:r w:rsidRPr="00056ECB">
        <w:rPr>
          <w:rFonts w:ascii="TimesNewRoman" w:hAnsi="TimesNewRoman" w:cs="Courier New"/>
          <w:sz w:val="28"/>
          <w:szCs w:val="28"/>
        </w:rPr>
        <w:tab/>
        <w:t>Credit</w:t>
      </w:r>
    </w:p>
    <w:p w14:paraId="1D0F9751" w14:textId="1F168393" w:rsidR="00056ECB" w:rsidRDefault="00056ECB" w:rsidP="00056ECB">
      <w:pPr>
        <w:pStyle w:val="PlainText"/>
        <w:keepNext/>
        <w:keepLines/>
        <w:tabs>
          <w:tab w:val="left" w:pos="1220"/>
          <w:tab w:val="left" w:pos="1920"/>
        </w:tabs>
        <w:ind w:left="1220" w:hanging="1220"/>
        <w:rPr>
          <w:rFonts w:ascii="TimesNewRoman" w:hAnsi="TimesNewRoman" w:cs="Courier New"/>
          <w:sz w:val="28"/>
          <w:szCs w:val="28"/>
        </w:rPr>
      </w:pPr>
      <w:r w:rsidRPr="00056ECB">
        <w:rPr>
          <w:rFonts w:ascii="TimesNewRoman" w:hAnsi="TimesNewRoman" w:cs="Courier New"/>
          <w:b/>
          <w:sz w:val="28"/>
          <w:szCs w:val="28"/>
        </w:rPr>
        <w:t>Definition</w:t>
      </w:r>
      <w:r w:rsidRPr="00056ECB">
        <w:rPr>
          <w:rFonts w:ascii="TimesNewRoman" w:hAnsi="TimesNewRoman" w:cs="Courier New"/>
          <w:sz w:val="28"/>
          <w:szCs w:val="28"/>
        </w:rPr>
        <w:t>:</w:t>
      </w:r>
      <w:r>
        <w:rPr>
          <w:rFonts w:ascii="TimesNewRoman" w:hAnsi="TimesNewRoman" w:cs="Courier New"/>
          <w:sz w:val="28"/>
          <w:szCs w:val="28"/>
        </w:rPr>
        <w:t xml:space="preserve">  T</w:t>
      </w:r>
      <w:r w:rsidRPr="00056ECB">
        <w:rPr>
          <w:rFonts w:ascii="TimesNewRoman" w:hAnsi="TimesNewRoman" w:cs="Courier New"/>
          <w:sz w:val="28"/>
          <w:szCs w:val="28"/>
        </w:rPr>
        <w:t xml:space="preserve">his account is used to record the amount in USSGL account 490100, "Delivered Orders </w:t>
      </w:r>
      <w:r>
        <w:rPr>
          <w:rFonts w:ascii="TimesNewRoman" w:hAnsi="TimesNewRoman" w:cs="Courier New"/>
          <w:sz w:val="28"/>
          <w:szCs w:val="28"/>
        </w:rPr>
        <w:t>–</w:t>
      </w:r>
      <w:r w:rsidRPr="00056ECB">
        <w:rPr>
          <w:rFonts w:ascii="TimesNewRoman" w:hAnsi="TimesNewRoman" w:cs="Courier New"/>
          <w:sz w:val="28"/>
          <w:szCs w:val="28"/>
        </w:rPr>
        <w:t xml:space="preserve"> </w:t>
      </w:r>
    </w:p>
    <w:p w14:paraId="67554229" w14:textId="77777777" w:rsidR="00056ECB" w:rsidRDefault="00056ECB" w:rsidP="00056ECB">
      <w:pPr>
        <w:pStyle w:val="PlainText"/>
        <w:keepNext/>
        <w:keepLines/>
        <w:tabs>
          <w:tab w:val="left" w:pos="1220"/>
          <w:tab w:val="left" w:pos="1920"/>
        </w:tabs>
        <w:ind w:left="1220" w:hanging="1220"/>
        <w:rPr>
          <w:rFonts w:ascii="TimesNewRoman" w:hAnsi="TimesNewRoman" w:cs="Courier New"/>
          <w:sz w:val="28"/>
          <w:szCs w:val="28"/>
        </w:rPr>
      </w:pPr>
      <w:r w:rsidRPr="00056ECB">
        <w:rPr>
          <w:rFonts w:ascii="TimesNewRoman" w:hAnsi="TimesNewRoman" w:cs="Courier New"/>
          <w:sz w:val="28"/>
          <w:szCs w:val="28"/>
        </w:rPr>
        <w:t xml:space="preserve">Obligations, Unpaid," which was transferred during the fiscal year to or from another Treasury Appropriation Fund </w:t>
      </w:r>
    </w:p>
    <w:p w14:paraId="17D22EEA" w14:textId="77777777" w:rsidR="00056ECB" w:rsidRDefault="00056ECB" w:rsidP="00056ECB">
      <w:pPr>
        <w:pStyle w:val="PlainText"/>
        <w:keepNext/>
        <w:keepLines/>
        <w:tabs>
          <w:tab w:val="left" w:pos="1220"/>
          <w:tab w:val="left" w:pos="1920"/>
        </w:tabs>
        <w:ind w:left="1220" w:hanging="1220"/>
        <w:rPr>
          <w:rFonts w:ascii="TimesNewRoman" w:hAnsi="TimesNewRoman" w:cs="Courier New"/>
          <w:sz w:val="28"/>
          <w:szCs w:val="28"/>
        </w:rPr>
      </w:pPr>
      <w:r w:rsidRPr="00056ECB">
        <w:rPr>
          <w:rFonts w:ascii="TimesNewRoman" w:hAnsi="TimesNewRoman" w:cs="Courier New"/>
          <w:sz w:val="28"/>
          <w:szCs w:val="28"/>
        </w:rPr>
        <w:t xml:space="preserve">Symbol. This account is offset by a federal receivable in USSGL account 416600 and/or 416612. This includes </w:t>
      </w:r>
    </w:p>
    <w:p w14:paraId="47B29482" w14:textId="77777777" w:rsidR="00056ECB" w:rsidRDefault="00056ECB" w:rsidP="00056ECB">
      <w:pPr>
        <w:pStyle w:val="PlainText"/>
        <w:keepNext/>
        <w:keepLines/>
        <w:tabs>
          <w:tab w:val="left" w:pos="1220"/>
          <w:tab w:val="left" w:pos="1920"/>
        </w:tabs>
        <w:ind w:left="1220" w:hanging="1220"/>
        <w:rPr>
          <w:rFonts w:ascii="TimesNewRoman" w:hAnsi="TimesNewRoman" w:cs="Courier New"/>
          <w:sz w:val="28"/>
          <w:szCs w:val="28"/>
        </w:rPr>
      </w:pPr>
      <w:r w:rsidRPr="00056ECB">
        <w:rPr>
          <w:rFonts w:ascii="TimesNewRoman" w:hAnsi="TimesNewRoman" w:cs="Courier New"/>
          <w:sz w:val="28"/>
          <w:szCs w:val="28"/>
        </w:rPr>
        <w:t xml:space="preserve">amounts accrued or due for: (1) services performed by employees, contractors, vendors, carriers, grantees, lessors, </w:t>
      </w:r>
    </w:p>
    <w:p w14:paraId="5067F88A" w14:textId="77777777" w:rsidR="00056ECB" w:rsidRDefault="00056ECB" w:rsidP="00056ECB">
      <w:pPr>
        <w:pStyle w:val="PlainText"/>
        <w:keepNext/>
        <w:keepLines/>
        <w:tabs>
          <w:tab w:val="left" w:pos="1220"/>
          <w:tab w:val="left" w:pos="1920"/>
        </w:tabs>
        <w:ind w:left="1220" w:hanging="1220"/>
        <w:rPr>
          <w:rFonts w:ascii="TimesNewRoman" w:hAnsi="TimesNewRoman" w:cs="Courier New"/>
          <w:sz w:val="28"/>
          <w:szCs w:val="28"/>
        </w:rPr>
      </w:pPr>
      <w:r w:rsidRPr="00056ECB">
        <w:rPr>
          <w:rFonts w:ascii="TimesNewRoman" w:hAnsi="TimesNewRoman" w:cs="Courier New"/>
          <w:sz w:val="28"/>
          <w:szCs w:val="28"/>
        </w:rPr>
        <w:t xml:space="preserve">and other government funds; (2) goods and tangible property received; and (3) programs for which no current </w:t>
      </w:r>
    </w:p>
    <w:p w14:paraId="5A803802" w14:textId="77777777" w:rsidR="00056ECB" w:rsidRDefault="00056ECB" w:rsidP="00056ECB">
      <w:pPr>
        <w:pStyle w:val="PlainText"/>
        <w:keepNext/>
        <w:keepLines/>
        <w:tabs>
          <w:tab w:val="left" w:pos="1220"/>
          <w:tab w:val="left" w:pos="1920"/>
        </w:tabs>
        <w:ind w:left="1220" w:hanging="1220"/>
        <w:rPr>
          <w:rFonts w:ascii="TimesNewRoman" w:hAnsi="TimesNewRoman" w:cs="Courier New"/>
          <w:sz w:val="28"/>
          <w:szCs w:val="28"/>
        </w:rPr>
      </w:pPr>
      <w:r w:rsidRPr="00056ECB">
        <w:rPr>
          <w:rFonts w:ascii="TimesNewRoman" w:hAnsi="TimesNewRoman" w:cs="Courier New"/>
          <w:sz w:val="28"/>
          <w:szCs w:val="28"/>
        </w:rPr>
        <w:t xml:space="preserve">service performance is required such as annuities, insurance claims, benefit payments, loans, etc. Although the </w:t>
      </w:r>
    </w:p>
    <w:p w14:paraId="666E25DC" w14:textId="77777777" w:rsidR="00056ECB" w:rsidRDefault="00056ECB" w:rsidP="00056ECB">
      <w:pPr>
        <w:pStyle w:val="PlainText"/>
        <w:keepNext/>
        <w:keepLines/>
        <w:tabs>
          <w:tab w:val="left" w:pos="1220"/>
          <w:tab w:val="left" w:pos="1920"/>
        </w:tabs>
        <w:ind w:left="1220" w:hanging="1220"/>
        <w:rPr>
          <w:rFonts w:ascii="TimesNewRoman" w:hAnsi="TimesNewRoman" w:cs="Courier New"/>
          <w:sz w:val="28"/>
          <w:szCs w:val="28"/>
        </w:rPr>
      </w:pPr>
      <w:r w:rsidRPr="00056ECB">
        <w:rPr>
          <w:rFonts w:ascii="TimesNewRoman" w:hAnsi="TimesNewRoman" w:cs="Courier New"/>
          <w:sz w:val="28"/>
          <w:szCs w:val="28"/>
        </w:rPr>
        <w:t xml:space="preserve">normal balance for this account is credit, it is acceptable in certain instances for this account to have a debit </w:t>
      </w:r>
    </w:p>
    <w:p w14:paraId="4359EF77" w14:textId="03F19858" w:rsidR="00056ECB" w:rsidRPr="00056ECB" w:rsidRDefault="00056ECB" w:rsidP="00056ECB">
      <w:pPr>
        <w:pStyle w:val="PlainText"/>
        <w:keepNext/>
        <w:keepLines/>
        <w:tabs>
          <w:tab w:val="left" w:pos="1220"/>
          <w:tab w:val="left" w:pos="1920"/>
        </w:tabs>
        <w:ind w:left="1220" w:hanging="1220"/>
        <w:rPr>
          <w:rFonts w:ascii="TimesNewRoman" w:hAnsi="TimesNewRoman" w:cs="Courier New"/>
          <w:sz w:val="28"/>
          <w:szCs w:val="28"/>
        </w:rPr>
      </w:pPr>
      <w:r w:rsidRPr="00056ECB">
        <w:rPr>
          <w:rFonts w:ascii="TimesNewRoman" w:hAnsi="TimesNewRoman" w:cs="Courier New"/>
          <w:sz w:val="28"/>
          <w:szCs w:val="28"/>
        </w:rPr>
        <w:t>balance.</w:t>
      </w:r>
    </w:p>
    <w:p w14:paraId="56AEE1F1" w14:textId="77777777" w:rsidR="00056ECB" w:rsidRDefault="00056ECB" w:rsidP="00107E98">
      <w:pPr>
        <w:pStyle w:val="PlainText"/>
        <w:keepNext/>
        <w:keepLines/>
        <w:tabs>
          <w:tab w:val="left" w:pos="1220"/>
          <w:tab w:val="left" w:pos="1920"/>
        </w:tabs>
        <w:ind w:left="1220" w:hanging="1220"/>
        <w:rPr>
          <w:rFonts w:ascii="Times New Roman" w:hAnsi="Times New Roman"/>
          <w:color w:val="000000" w:themeColor="text1"/>
          <w:sz w:val="28"/>
          <w:szCs w:val="28"/>
        </w:rPr>
      </w:pPr>
    </w:p>
    <w:p w14:paraId="52A24059" w14:textId="77777777" w:rsidR="009803B6" w:rsidRDefault="00056ECB" w:rsidP="009803B6">
      <w:pPr>
        <w:pStyle w:val="PlainText"/>
        <w:keepNext/>
        <w:keepLines/>
        <w:tabs>
          <w:tab w:val="left" w:pos="1220"/>
          <w:tab w:val="left" w:pos="1920"/>
        </w:tabs>
        <w:ind w:left="1220" w:hanging="1220"/>
        <w:rPr>
          <w:rFonts w:ascii="Times New Roman" w:hAnsi="Times New Roman"/>
          <w:sz w:val="28"/>
          <w:szCs w:val="28"/>
        </w:rPr>
      </w:pPr>
      <w:r w:rsidRPr="00F77027">
        <w:rPr>
          <w:rFonts w:ascii="Times New Roman" w:hAnsi="Times New Roman"/>
          <w:b/>
          <w:bCs/>
          <w:color w:val="000000" w:themeColor="text1"/>
          <w:sz w:val="28"/>
          <w:szCs w:val="28"/>
        </w:rPr>
        <w:t>Justification:</w:t>
      </w:r>
      <w:r>
        <w:rPr>
          <w:rFonts w:ascii="Times New Roman" w:hAnsi="Times New Roman"/>
          <w:b/>
          <w:bCs/>
          <w:color w:val="000000" w:themeColor="text1"/>
          <w:sz w:val="28"/>
          <w:szCs w:val="28"/>
        </w:rPr>
        <w:t xml:space="preserve"> </w:t>
      </w:r>
      <w:r w:rsidR="009803B6">
        <w:rPr>
          <w:rFonts w:ascii="Times New Roman" w:hAnsi="Times New Roman"/>
          <w:color w:val="000000" w:themeColor="text1"/>
          <w:sz w:val="28"/>
          <w:szCs w:val="28"/>
        </w:rPr>
        <w:t xml:space="preserve">This USSGL account is needed to </w:t>
      </w:r>
      <w:r w:rsidR="009803B6" w:rsidRPr="009803B6">
        <w:rPr>
          <w:rFonts w:ascii="Times New Roman" w:hAnsi="Times New Roman"/>
          <w:sz w:val="28"/>
          <w:szCs w:val="28"/>
        </w:rPr>
        <w:t>merge existing agency allocation account</w:t>
      </w:r>
      <w:r w:rsidR="009803B6">
        <w:rPr>
          <w:rFonts w:ascii="Times New Roman" w:hAnsi="Times New Roman"/>
          <w:sz w:val="28"/>
          <w:szCs w:val="28"/>
        </w:rPr>
        <w:t>s</w:t>
      </w:r>
      <w:r w:rsidR="009803B6" w:rsidRPr="009803B6">
        <w:rPr>
          <w:rFonts w:ascii="Times New Roman" w:hAnsi="Times New Roman"/>
          <w:sz w:val="28"/>
          <w:szCs w:val="28"/>
        </w:rPr>
        <w:t xml:space="preserve"> into</w:t>
      </w:r>
      <w:r w:rsidR="009803B6">
        <w:rPr>
          <w:rFonts w:ascii="Times New Roman" w:hAnsi="Times New Roman"/>
          <w:sz w:val="28"/>
          <w:szCs w:val="28"/>
        </w:rPr>
        <w:t xml:space="preserve"> a</w:t>
      </w:r>
      <w:r w:rsidR="009803B6" w:rsidRPr="009803B6">
        <w:rPr>
          <w:rFonts w:ascii="Times New Roman" w:hAnsi="Times New Roman"/>
          <w:sz w:val="28"/>
          <w:szCs w:val="28"/>
        </w:rPr>
        <w:t xml:space="preserve"> parent account </w:t>
      </w:r>
    </w:p>
    <w:p w14:paraId="358B7CAF" w14:textId="77777777" w:rsidR="009803B6" w:rsidRDefault="009803B6" w:rsidP="009803B6">
      <w:pPr>
        <w:pStyle w:val="PlainText"/>
        <w:keepNext/>
        <w:keepLines/>
        <w:tabs>
          <w:tab w:val="left" w:pos="1220"/>
          <w:tab w:val="left" w:pos="1920"/>
        </w:tabs>
        <w:ind w:left="1220" w:hanging="1220"/>
        <w:rPr>
          <w:rFonts w:ascii="Times New Roman" w:hAnsi="Times New Roman"/>
          <w:color w:val="000000" w:themeColor="text1"/>
          <w:sz w:val="28"/>
          <w:szCs w:val="28"/>
        </w:rPr>
      </w:pPr>
      <w:r w:rsidRPr="009803B6">
        <w:rPr>
          <w:rFonts w:ascii="Times New Roman" w:hAnsi="Times New Roman"/>
          <w:sz w:val="28"/>
          <w:szCs w:val="28"/>
        </w:rPr>
        <w:t>of a Treasury Manage</w:t>
      </w:r>
      <w:r>
        <w:rPr>
          <w:rFonts w:ascii="Times New Roman" w:hAnsi="Times New Roman"/>
          <w:sz w:val="28"/>
          <w:szCs w:val="28"/>
        </w:rPr>
        <w:t>d</w:t>
      </w:r>
      <w:r w:rsidRPr="009803B6">
        <w:rPr>
          <w:rFonts w:ascii="Times New Roman" w:hAnsi="Times New Roman"/>
          <w:sz w:val="28"/>
          <w:szCs w:val="28"/>
        </w:rPr>
        <w:t xml:space="preserve"> Trust Fund related to long term project</w:t>
      </w:r>
      <w:r>
        <w:rPr>
          <w:rFonts w:ascii="Times New Roman" w:hAnsi="Times New Roman"/>
          <w:sz w:val="28"/>
          <w:szCs w:val="28"/>
        </w:rPr>
        <w:t>s</w:t>
      </w:r>
      <w:r w:rsidRPr="009803B6">
        <w:rPr>
          <w:rFonts w:ascii="Times New Roman" w:hAnsi="Times New Roman"/>
          <w:sz w:val="28"/>
          <w:szCs w:val="28"/>
        </w:rPr>
        <w:t xml:space="preserve">. </w:t>
      </w:r>
      <w:r w:rsidRPr="009803B6">
        <w:rPr>
          <w:rFonts w:ascii="Times New Roman" w:hAnsi="Times New Roman"/>
          <w:color w:val="000000" w:themeColor="text1"/>
          <w:sz w:val="28"/>
          <w:szCs w:val="28"/>
        </w:rPr>
        <w:t>This</w:t>
      </w:r>
      <w:r>
        <w:rPr>
          <w:rFonts w:ascii="Times New Roman" w:hAnsi="Times New Roman"/>
          <w:color w:val="000000" w:themeColor="text1"/>
          <w:sz w:val="28"/>
          <w:szCs w:val="28"/>
        </w:rPr>
        <w:t xml:space="preserve"> USSGL account is only for Treasury </w:t>
      </w:r>
    </w:p>
    <w:p w14:paraId="433B240F" w14:textId="77777777" w:rsidR="009803B6" w:rsidRDefault="009803B6" w:rsidP="009803B6">
      <w:pPr>
        <w:pStyle w:val="PlainText"/>
        <w:keepNext/>
        <w:keepLines/>
        <w:tabs>
          <w:tab w:val="left" w:pos="1220"/>
          <w:tab w:val="left" w:pos="1920"/>
        </w:tabs>
        <w:ind w:left="1220" w:hanging="1220"/>
        <w:rPr>
          <w:rFonts w:ascii="Times New Roman" w:hAnsi="Times New Roman"/>
          <w:color w:val="000000" w:themeColor="text1"/>
          <w:sz w:val="28"/>
          <w:szCs w:val="28"/>
        </w:rPr>
      </w:pPr>
      <w:r>
        <w:rPr>
          <w:rFonts w:ascii="Times New Roman" w:hAnsi="Times New Roman"/>
          <w:color w:val="000000" w:themeColor="text1"/>
          <w:sz w:val="28"/>
          <w:szCs w:val="28"/>
        </w:rPr>
        <w:t xml:space="preserve">Managed Trust Fund accounts: Inland Waterways Trust Fund, Harbor Maintenance Trust Fund, Federal </w:t>
      </w:r>
    </w:p>
    <w:p w14:paraId="4EE32F29" w14:textId="77777777" w:rsidR="009803B6" w:rsidRDefault="009803B6" w:rsidP="009803B6">
      <w:pPr>
        <w:pStyle w:val="PlainText"/>
        <w:keepNext/>
        <w:keepLines/>
        <w:tabs>
          <w:tab w:val="left" w:pos="1220"/>
          <w:tab w:val="left" w:pos="1920"/>
        </w:tabs>
        <w:ind w:left="1220" w:hanging="1220"/>
        <w:rPr>
          <w:rFonts w:ascii="Times New Roman" w:hAnsi="Times New Roman"/>
          <w:color w:val="000000" w:themeColor="text1"/>
          <w:sz w:val="28"/>
          <w:szCs w:val="28"/>
        </w:rPr>
      </w:pPr>
      <w:r>
        <w:rPr>
          <w:rFonts w:ascii="Times New Roman" w:hAnsi="Times New Roman"/>
          <w:color w:val="000000" w:themeColor="text1"/>
          <w:sz w:val="28"/>
          <w:szCs w:val="28"/>
        </w:rPr>
        <w:t xml:space="preserve">Supplementary Medical Insurance Trust Fund, Federal Hospital Insurance Trust Fund, Vaccine Injury </w:t>
      </w:r>
    </w:p>
    <w:p w14:paraId="7C951E51" w14:textId="77777777" w:rsidR="009803B6" w:rsidRDefault="009803B6" w:rsidP="009803B6">
      <w:pPr>
        <w:pStyle w:val="PlainText"/>
        <w:keepNext/>
        <w:keepLines/>
        <w:tabs>
          <w:tab w:val="left" w:pos="1220"/>
          <w:tab w:val="left" w:pos="1920"/>
        </w:tabs>
        <w:ind w:left="1220" w:hanging="1220"/>
        <w:rPr>
          <w:rFonts w:ascii="Times New Roman" w:hAnsi="Times New Roman"/>
          <w:color w:val="000000" w:themeColor="text1"/>
          <w:sz w:val="28"/>
          <w:szCs w:val="28"/>
        </w:rPr>
      </w:pPr>
      <w:r>
        <w:rPr>
          <w:rFonts w:ascii="Times New Roman" w:hAnsi="Times New Roman"/>
          <w:color w:val="000000" w:themeColor="text1"/>
          <w:sz w:val="28"/>
          <w:szCs w:val="28"/>
        </w:rPr>
        <w:t xml:space="preserve">Compensation Program Trust Fund, Federal Old-Age and Survivors Insurance Trust Fund, Federal Disability </w:t>
      </w:r>
    </w:p>
    <w:p w14:paraId="7FB9153D" w14:textId="77777777" w:rsidR="009803B6" w:rsidRDefault="009803B6" w:rsidP="009803B6">
      <w:pPr>
        <w:pStyle w:val="PlainText"/>
        <w:keepNext/>
        <w:keepLines/>
        <w:tabs>
          <w:tab w:val="left" w:pos="1220"/>
          <w:tab w:val="left" w:pos="1920"/>
        </w:tabs>
        <w:ind w:left="1220" w:hanging="1220"/>
        <w:rPr>
          <w:rFonts w:ascii="Times New Roman" w:hAnsi="Times New Roman"/>
          <w:color w:val="000000" w:themeColor="text1"/>
          <w:sz w:val="28"/>
          <w:szCs w:val="28"/>
        </w:rPr>
      </w:pPr>
      <w:r>
        <w:rPr>
          <w:rFonts w:ascii="Times New Roman" w:hAnsi="Times New Roman"/>
          <w:color w:val="000000" w:themeColor="text1"/>
          <w:sz w:val="28"/>
          <w:szCs w:val="28"/>
        </w:rPr>
        <w:t xml:space="preserve">Insurance Trust Fund, Black Lung Trust Fund, Hazardous Substance Superfund, and Leaking Underground Storage </w:t>
      </w:r>
    </w:p>
    <w:p w14:paraId="7A70C343" w14:textId="77777777" w:rsidR="009803B6" w:rsidRDefault="009803B6" w:rsidP="009803B6">
      <w:pPr>
        <w:pStyle w:val="PlainText"/>
        <w:keepNext/>
        <w:keepLines/>
        <w:tabs>
          <w:tab w:val="left" w:pos="1220"/>
          <w:tab w:val="left" w:pos="1920"/>
        </w:tabs>
        <w:ind w:left="1220" w:hanging="1220"/>
        <w:rPr>
          <w:rFonts w:ascii="Times New Roman" w:hAnsi="Times New Roman"/>
          <w:color w:val="000000" w:themeColor="text1"/>
          <w:sz w:val="28"/>
          <w:szCs w:val="28"/>
        </w:rPr>
      </w:pPr>
      <w:r>
        <w:rPr>
          <w:rFonts w:ascii="Times New Roman" w:hAnsi="Times New Roman"/>
          <w:color w:val="000000" w:themeColor="text1"/>
          <w:sz w:val="28"/>
          <w:szCs w:val="28"/>
        </w:rPr>
        <w:t>Tank Trust Fund.</w:t>
      </w:r>
    </w:p>
    <w:p w14:paraId="4C56153B" w14:textId="52FFD627" w:rsidR="00056ECB" w:rsidRDefault="00056ECB" w:rsidP="009803B6">
      <w:pPr>
        <w:pStyle w:val="PlainText"/>
        <w:keepNext/>
        <w:keepLines/>
        <w:tabs>
          <w:tab w:val="left" w:pos="1220"/>
          <w:tab w:val="left" w:pos="1920"/>
        </w:tabs>
        <w:ind w:left="1220" w:hanging="1220"/>
        <w:rPr>
          <w:rFonts w:ascii="Times New Roman" w:hAnsi="Times New Roman"/>
          <w:color w:val="000000" w:themeColor="text1"/>
          <w:sz w:val="28"/>
          <w:szCs w:val="28"/>
        </w:rPr>
      </w:pPr>
    </w:p>
    <w:p w14:paraId="550AD9EF" w14:textId="77777777" w:rsidR="00056ECB" w:rsidRDefault="00056ECB" w:rsidP="00107E98">
      <w:pPr>
        <w:pStyle w:val="PlainText"/>
        <w:keepNext/>
        <w:keepLines/>
        <w:tabs>
          <w:tab w:val="left" w:pos="1220"/>
          <w:tab w:val="left" w:pos="1920"/>
        </w:tabs>
        <w:ind w:left="1220" w:hanging="1220"/>
        <w:rPr>
          <w:rFonts w:ascii="Times New Roman" w:hAnsi="Times New Roman"/>
          <w:color w:val="000000" w:themeColor="text1"/>
          <w:sz w:val="28"/>
          <w:szCs w:val="28"/>
        </w:rPr>
      </w:pPr>
    </w:p>
    <w:p w14:paraId="7E909674" w14:textId="77777777" w:rsidR="009803B6" w:rsidRDefault="009803B6" w:rsidP="00107E98">
      <w:pPr>
        <w:pStyle w:val="PlainText"/>
        <w:keepNext/>
        <w:keepLines/>
        <w:tabs>
          <w:tab w:val="left" w:pos="1220"/>
          <w:tab w:val="left" w:pos="1920"/>
        </w:tabs>
        <w:ind w:left="1220" w:hanging="1220"/>
        <w:rPr>
          <w:rFonts w:ascii="Times New Roman" w:hAnsi="Times New Roman"/>
          <w:color w:val="000000" w:themeColor="text1"/>
          <w:sz w:val="28"/>
          <w:szCs w:val="28"/>
        </w:rPr>
      </w:pPr>
    </w:p>
    <w:p w14:paraId="7DF0D8C9" w14:textId="77777777" w:rsidR="009803B6" w:rsidRDefault="009803B6" w:rsidP="00107E98">
      <w:pPr>
        <w:pStyle w:val="PlainText"/>
        <w:keepNext/>
        <w:keepLines/>
        <w:tabs>
          <w:tab w:val="left" w:pos="1220"/>
          <w:tab w:val="left" w:pos="1920"/>
        </w:tabs>
        <w:ind w:left="1220" w:hanging="1220"/>
        <w:rPr>
          <w:rFonts w:ascii="Times New Roman" w:hAnsi="Times New Roman"/>
          <w:color w:val="000000" w:themeColor="text1"/>
          <w:sz w:val="28"/>
          <w:szCs w:val="28"/>
        </w:rPr>
      </w:pPr>
    </w:p>
    <w:p w14:paraId="3B2A492D" w14:textId="77777777" w:rsidR="009803B6" w:rsidRDefault="009803B6" w:rsidP="00107E98">
      <w:pPr>
        <w:pStyle w:val="PlainText"/>
        <w:keepNext/>
        <w:keepLines/>
        <w:tabs>
          <w:tab w:val="left" w:pos="1220"/>
          <w:tab w:val="left" w:pos="1920"/>
        </w:tabs>
        <w:ind w:left="1220" w:hanging="1220"/>
        <w:rPr>
          <w:rFonts w:ascii="Times New Roman" w:hAnsi="Times New Roman"/>
          <w:color w:val="000000" w:themeColor="text1"/>
          <w:sz w:val="28"/>
          <w:szCs w:val="28"/>
        </w:rPr>
      </w:pPr>
    </w:p>
    <w:p w14:paraId="6E29427F" w14:textId="77777777" w:rsidR="009803B6" w:rsidRDefault="009803B6" w:rsidP="00107E98">
      <w:pPr>
        <w:pStyle w:val="PlainText"/>
        <w:keepNext/>
        <w:keepLines/>
        <w:tabs>
          <w:tab w:val="left" w:pos="1220"/>
          <w:tab w:val="left" w:pos="1920"/>
        </w:tabs>
        <w:ind w:left="1220" w:hanging="1220"/>
        <w:rPr>
          <w:rFonts w:ascii="Times New Roman" w:hAnsi="Times New Roman"/>
          <w:color w:val="000000" w:themeColor="text1"/>
          <w:sz w:val="28"/>
          <w:szCs w:val="28"/>
        </w:rPr>
      </w:pPr>
    </w:p>
    <w:p w14:paraId="69A6CE5E" w14:textId="77777777" w:rsidR="009803B6" w:rsidRDefault="009803B6" w:rsidP="00107E98">
      <w:pPr>
        <w:pStyle w:val="PlainText"/>
        <w:keepNext/>
        <w:keepLines/>
        <w:tabs>
          <w:tab w:val="left" w:pos="1220"/>
          <w:tab w:val="left" w:pos="1920"/>
        </w:tabs>
        <w:ind w:left="1220" w:hanging="1220"/>
        <w:rPr>
          <w:rFonts w:ascii="Times New Roman" w:hAnsi="Times New Roman"/>
          <w:color w:val="000000" w:themeColor="text1"/>
          <w:sz w:val="28"/>
          <w:szCs w:val="28"/>
        </w:rPr>
      </w:pPr>
    </w:p>
    <w:p w14:paraId="41A29424" w14:textId="77777777" w:rsidR="009803B6" w:rsidRDefault="009803B6" w:rsidP="00107E98">
      <w:pPr>
        <w:pStyle w:val="PlainText"/>
        <w:keepNext/>
        <w:keepLines/>
        <w:tabs>
          <w:tab w:val="left" w:pos="1220"/>
          <w:tab w:val="left" w:pos="1920"/>
        </w:tabs>
        <w:ind w:left="1220" w:hanging="1220"/>
        <w:rPr>
          <w:rFonts w:ascii="Times New Roman" w:hAnsi="Times New Roman"/>
          <w:color w:val="000000" w:themeColor="text1"/>
          <w:sz w:val="28"/>
          <w:szCs w:val="28"/>
        </w:rPr>
      </w:pPr>
    </w:p>
    <w:p w14:paraId="79905200" w14:textId="77777777" w:rsidR="009803B6" w:rsidRDefault="009803B6" w:rsidP="00107E98">
      <w:pPr>
        <w:pStyle w:val="PlainText"/>
        <w:keepNext/>
        <w:keepLines/>
        <w:tabs>
          <w:tab w:val="left" w:pos="1220"/>
          <w:tab w:val="left" w:pos="1920"/>
        </w:tabs>
        <w:ind w:left="1220" w:hanging="1220"/>
        <w:rPr>
          <w:rFonts w:ascii="Times New Roman" w:hAnsi="Times New Roman"/>
          <w:color w:val="000000" w:themeColor="text1"/>
          <w:sz w:val="28"/>
          <w:szCs w:val="28"/>
        </w:rPr>
      </w:pPr>
    </w:p>
    <w:p w14:paraId="06918222" w14:textId="77777777" w:rsidR="009803B6" w:rsidRDefault="009803B6" w:rsidP="00107E98">
      <w:pPr>
        <w:pStyle w:val="PlainText"/>
        <w:keepNext/>
        <w:keepLines/>
        <w:tabs>
          <w:tab w:val="left" w:pos="1220"/>
          <w:tab w:val="left" w:pos="1920"/>
        </w:tabs>
        <w:ind w:left="1220" w:hanging="1220"/>
        <w:rPr>
          <w:rFonts w:ascii="Times New Roman" w:hAnsi="Times New Roman"/>
          <w:color w:val="000000" w:themeColor="text1"/>
          <w:sz w:val="28"/>
          <w:szCs w:val="28"/>
        </w:rPr>
      </w:pPr>
    </w:p>
    <w:p w14:paraId="3316B455" w14:textId="1D9126E9" w:rsidR="00C1213C" w:rsidRDefault="00C1213C" w:rsidP="00C1213C">
      <w:pPr>
        <w:pStyle w:val="PlainText"/>
        <w:keepNext/>
        <w:keepLines/>
        <w:tabs>
          <w:tab w:val="left" w:pos="1220"/>
          <w:tab w:val="left" w:pos="1920"/>
        </w:tabs>
        <w:ind w:left="1920" w:hanging="1920"/>
        <w:jc w:val="center"/>
        <w:rPr>
          <w:rFonts w:ascii="TimesNewRoman" w:hAnsi="TimesNewRoman" w:cs="Courier New"/>
          <w:b/>
          <w:sz w:val="28"/>
          <w:szCs w:val="28"/>
        </w:rPr>
      </w:pPr>
      <w:r>
        <w:rPr>
          <w:rFonts w:ascii="TimesNewRoman" w:hAnsi="TimesNewRoman" w:cs="Courier New"/>
          <w:b/>
          <w:sz w:val="28"/>
          <w:szCs w:val="28"/>
        </w:rPr>
        <w:lastRenderedPageBreak/>
        <w:t xml:space="preserve">FY </w:t>
      </w:r>
      <w:r w:rsidR="00193412">
        <w:rPr>
          <w:rFonts w:ascii="TimesNewRoman" w:hAnsi="TimesNewRoman" w:cs="Courier New"/>
          <w:b/>
          <w:sz w:val="28"/>
          <w:szCs w:val="28"/>
        </w:rPr>
        <w:t>20</w:t>
      </w:r>
      <w:r>
        <w:rPr>
          <w:rFonts w:ascii="TimesNewRoman" w:hAnsi="TimesNewRoman" w:cs="Courier New"/>
          <w:b/>
          <w:sz w:val="28"/>
          <w:szCs w:val="28"/>
        </w:rPr>
        <w:t xml:space="preserve">26 Revisions </w:t>
      </w:r>
    </w:p>
    <w:p w14:paraId="70ADE83E" w14:textId="77777777" w:rsidR="00C1213C" w:rsidRDefault="00C1213C" w:rsidP="00C1213C">
      <w:pPr>
        <w:pStyle w:val="PlainText"/>
        <w:keepNext/>
        <w:keepLines/>
        <w:tabs>
          <w:tab w:val="left" w:pos="1220"/>
          <w:tab w:val="left" w:pos="1920"/>
        </w:tabs>
        <w:ind w:left="1920" w:hanging="1920"/>
        <w:jc w:val="center"/>
        <w:rPr>
          <w:rFonts w:ascii="TimesNewRoman" w:hAnsi="TimesNewRoman" w:cs="Courier New"/>
          <w:b/>
          <w:sz w:val="28"/>
          <w:szCs w:val="28"/>
        </w:rPr>
      </w:pPr>
    </w:p>
    <w:p w14:paraId="42575C95" w14:textId="063ED24E" w:rsidR="001A3F33" w:rsidRPr="009803B6" w:rsidRDefault="001A3F33" w:rsidP="001A3F33">
      <w:pPr>
        <w:pStyle w:val="PlainText"/>
        <w:keepNext/>
        <w:keepLines/>
        <w:tabs>
          <w:tab w:val="left" w:pos="1220"/>
          <w:tab w:val="left" w:pos="1920"/>
        </w:tabs>
        <w:ind w:left="1920" w:hanging="1920"/>
        <w:rPr>
          <w:rFonts w:ascii="TimesNewRoman" w:hAnsi="TimesNewRoman" w:cs="Courier New"/>
          <w:sz w:val="28"/>
          <w:szCs w:val="28"/>
        </w:rPr>
      </w:pPr>
      <w:r w:rsidRPr="009803B6">
        <w:rPr>
          <w:rFonts w:ascii="TimesNewRoman" w:hAnsi="TimesNewRoman" w:cs="Courier New"/>
          <w:b/>
          <w:sz w:val="28"/>
          <w:szCs w:val="28"/>
        </w:rPr>
        <w:t>Account Title</w:t>
      </w:r>
      <w:r w:rsidRPr="009803B6">
        <w:rPr>
          <w:rFonts w:ascii="TimesNewRoman" w:hAnsi="TimesNewRoman" w:cs="Courier New"/>
          <w:sz w:val="28"/>
          <w:szCs w:val="28"/>
        </w:rPr>
        <w:t>:</w:t>
      </w:r>
      <w:r w:rsidRPr="009803B6">
        <w:rPr>
          <w:rFonts w:ascii="TimesNewRoman" w:hAnsi="TimesNewRoman" w:cs="Courier New"/>
          <w:sz w:val="28"/>
          <w:szCs w:val="28"/>
        </w:rPr>
        <w:tab/>
        <w:t xml:space="preserve">Undelivered Orders - Obligations Transferred, Unpaid – </w:t>
      </w:r>
      <w:r w:rsidRPr="009803B6">
        <w:rPr>
          <w:rFonts w:ascii="TimesNewRoman" w:hAnsi="TimesNewRoman" w:cs="Courier New"/>
          <w:sz w:val="28"/>
          <w:szCs w:val="28"/>
          <w:highlight w:val="yellow"/>
        </w:rPr>
        <w:t>No Offset</w:t>
      </w:r>
    </w:p>
    <w:p w14:paraId="2C87976C" w14:textId="77777777" w:rsidR="001A3F33" w:rsidRPr="009803B6" w:rsidRDefault="001A3F33" w:rsidP="001A3F33">
      <w:pPr>
        <w:pStyle w:val="PlainText"/>
        <w:keepNext/>
        <w:keepLines/>
        <w:tabs>
          <w:tab w:val="left" w:pos="1220"/>
          <w:tab w:val="left" w:pos="1920"/>
        </w:tabs>
        <w:ind w:left="1920" w:hanging="1920"/>
        <w:rPr>
          <w:rFonts w:ascii="TimesNewRoman" w:hAnsi="TimesNewRoman" w:cs="Courier New"/>
          <w:sz w:val="28"/>
          <w:szCs w:val="28"/>
        </w:rPr>
      </w:pPr>
      <w:r w:rsidRPr="009803B6">
        <w:rPr>
          <w:rFonts w:ascii="TimesNewRoman" w:hAnsi="TimesNewRoman" w:cs="Courier New"/>
          <w:b/>
          <w:sz w:val="28"/>
          <w:szCs w:val="28"/>
        </w:rPr>
        <w:t>Account Number</w:t>
      </w:r>
      <w:r w:rsidRPr="009803B6">
        <w:rPr>
          <w:rFonts w:ascii="TimesNewRoman" w:hAnsi="TimesNewRoman" w:cs="Courier New"/>
          <w:sz w:val="28"/>
          <w:szCs w:val="28"/>
        </w:rPr>
        <w:t>:</w:t>
      </w:r>
      <w:r w:rsidRPr="009803B6">
        <w:rPr>
          <w:rFonts w:ascii="TimesNewRoman" w:hAnsi="TimesNewRoman" w:cs="Courier New"/>
          <w:sz w:val="28"/>
          <w:szCs w:val="28"/>
        </w:rPr>
        <w:tab/>
        <w:t>483100</w:t>
      </w:r>
    </w:p>
    <w:p w14:paraId="68C8D529" w14:textId="77777777" w:rsidR="001A3F33" w:rsidRPr="009803B6" w:rsidRDefault="001A3F33" w:rsidP="001A3F33">
      <w:pPr>
        <w:pStyle w:val="PlainText"/>
        <w:keepNext/>
        <w:keepLines/>
        <w:tabs>
          <w:tab w:val="left" w:pos="1220"/>
          <w:tab w:val="left" w:pos="1920"/>
        </w:tabs>
        <w:ind w:left="1920" w:hanging="1920"/>
        <w:rPr>
          <w:rFonts w:ascii="TimesNewRoman" w:hAnsi="TimesNewRoman" w:cs="Courier New"/>
          <w:sz w:val="28"/>
          <w:szCs w:val="28"/>
        </w:rPr>
      </w:pPr>
      <w:r w:rsidRPr="009803B6">
        <w:rPr>
          <w:rFonts w:ascii="TimesNewRoman" w:hAnsi="TimesNewRoman" w:cs="Courier New"/>
          <w:b/>
          <w:sz w:val="28"/>
          <w:szCs w:val="28"/>
        </w:rPr>
        <w:t>Normal Balance</w:t>
      </w:r>
      <w:r w:rsidRPr="009803B6">
        <w:rPr>
          <w:rFonts w:ascii="TimesNewRoman" w:hAnsi="TimesNewRoman" w:cs="Courier New"/>
          <w:sz w:val="28"/>
          <w:szCs w:val="28"/>
        </w:rPr>
        <w:t>:</w:t>
      </w:r>
      <w:r w:rsidRPr="009803B6">
        <w:rPr>
          <w:rFonts w:ascii="TimesNewRoman" w:hAnsi="TimesNewRoman" w:cs="Courier New"/>
          <w:sz w:val="28"/>
          <w:szCs w:val="28"/>
        </w:rPr>
        <w:tab/>
        <w:t>Credit</w:t>
      </w:r>
    </w:p>
    <w:p w14:paraId="7BA6784F" w14:textId="77777777" w:rsidR="001A3F33" w:rsidRDefault="001A3F33" w:rsidP="001A3F33">
      <w:pPr>
        <w:pStyle w:val="PlainText"/>
        <w:keepNext/>
        <w:keepLines/>
        <w:tabs>
          <w:tab w:val="left" w:pos="1220"/>
          <w:tab w:val="left" w:pos="1920"/>
        </w:tabs>
        <w:ind w:left="1220" w:hanging="1220"/>
        <w:rPr>
          <w:rFonts w:ascii="TimesNewRoman" w:hAnsi="TimesNewRoman" w:cs="Courier New"/>
          <w:sz w:val="28"/>
          <w:szCs w:val="28"/>
        </w:rPr>
      </w:pPr>
      <w:r w:rsidRPr="009803B6">
        <w:rPr>
          <w:rFonts w:ascii="TimesNewRoman" w:hAnsi="TimesNewRoman" w:cs="Courier New"/>
          <w:b/>
          <w:sz w:val="28"/>
          <w:szCs w:val="28"/>
        </w:rPr>
        <w:t>Definition</w:t>
      </w:r>
      <w:r w:rsidRPr="009803B6">
        <w:rPr>
          <w:rFonts w:ascii="TimesNewRoman" w:hAnsi="TimesNewRoman" w:cs="Courier New"/>
          <w:sz w:val="28"/>
          <w:szCs w:val="28"/>
        </w:rPr>
        <w:t>:</w:t>
      </w:r>
      <w:r>
        <w:rPr>
          <w:rFonts w:ascii="TimesNewRoman" w:hAnsi="TimesNewRoman" w:cs="Courier New"/>
          <w:sz w:val="28"/>
          <w:szCs w:val="28"/>
        </w:rPr>
        <w:t xml:space="preserve"> </w:t>
      </w:r>
      <w:r w:rsidRPr="009803B6">
        <w:rPr>
          <w:rFonts w:ascii="TimesNewRoman" w:hAnsi="TimesNewRoman" w:cs="Courier New"/>
          <w:sz w:val="28"/>
          <w:szCs w:val="28"/>
        </w:rPr>
        <w:t xml:space="preserve">This account is used to record the amount of goods and/or services ordered and obligated in one </w:t>
      </w:r>
    </w:p>
    <w:p w14:paraId="3C62568D" w14:textId="77777777" w:rsidR="001A3F33" w:rsidRDefault="001A3F33" w:rsidP="001A3F33">
      <w:pPr>
        <w:pStyle w:val="PlainText"/>
        <w:keepNext/>
        <w:keepLines/>
        <w:tabs>
          <w:tab w:val="left" w:pos="1220"/>
          <w:tab w:val="left" w:pos="1920"/>
        </w:tabs>
        <w:ind w:left="1220" w:hanging="1220"/>
        <w:rPr>
          <w:rFonts w:ascii="TimesNewRoman" w:hAnsi="TimesNewRoman" w:cs="Courier New"/>
          <w:sz w:val="28"/>
          <w:szCs w:val="28"/>
        </w:rPr>
      </w:pPr>
      <w:r w:rsidRPr="009803B6">
        <w:rPr>
          <w:rFonts w:ascii="TimesNewRoman" w:hAnsi="TimesNewRoman" w:cs="Courier New"/>
          <w:sz w:val="28"/>
          <w:szCs w:val="28"/>
        </w:rPr>
        <w:t xml:space="preserve">Treasury Appropriation Fund Symbol (TAFS) and transferred to or from another TAFS, which have not been </w:t>
      </w:r>
    </w:p>
    <w:p w14:paraId="239F2FC6" w14:textId="77777777" w:rsidR="001A3F33" w:rsidRDefault="001A3F33" w:rsidP="001A3F33">
      <w:pPr>
        <w:pStyle w:val="PlainText"/>
        <w:keepNext/>
        <w:keepLines/>
        <w:tabs>
          <w:tab w:val="left" w:pos="1220"/>
          <w:tab w:val="left" w:pos="1920"/>
        </w:tabs>
        <w:ind w:left="1220" w:hanging="1220"/>
        <w:rPr>
          <w:rFonts w:ascii="TimesNewRoman" w:hAnsi="TimesNewRoman" w:cs="Courier New"/>
          <w:sz w:val="28"/>
          <w:szCs w:val="28"/>
          <w:highlight w:val="yellow"/>
        </w:rPr>
      </w:pPr>
      <w:proofErr w:type="gramStart"/>
      <w:r w:rsidRPr="009803B6">
        <w:rPr>
          <w:rFonts w:ascii="TimesNewRoman" w:hAnsi="TimesNewRoman" w:cs="Courier New"/>
          <w:sz w:val="28"/>
          <w:szCs w:val="28"/>
        </w:rPr>
        <w:t>actually</w:t>
      </w:r>
      <w:proofErr w:type="gramEnd"/>
      <w:r w:rsidRPr="009803B6">
        <w:rPr>
          <w:rFonts w:ascii="TimesNewRoman" w:hAnsi="TimesNewRoman" w:cs="Courier New"/>
          <w:sz w:val="28"/>
          <w:szCs w:val="28"/>
        </w:rPr>
        <w:t xml:space="preserve"> or constructively received and not prepaid or advanced at the time of transfer. </w:t>
      </w:r>
      <w:r w:rsidRPr="009803B6">
        <w:rPr>
          <w:rFonts w:ascii="TimesNewRoman" w:hAnsi="TimesNewRoman" w:cs="Courier New"/>
          <w:sz w:val="28"/>
          <w:szCs w:val="28"/>
          <w:highlight w:val="yellow"/>
        </w:rPr>
        <w:t xml:space="preserve">This account is not offset by </w:t>
      </w:r>
    </w:p>
    <w:p w14:paraId="2CF87C86" w14:textId="77777777" w:rsidR="001A3F33" w:rsidRDefault="001A3F33" w:rsidP="001A3F33">
      <w:pPr>
        <w:pStyle w:val="PlainText"/>
        <w:keepNext/>
        <w:keepLines/>
        <w:tabs>
          <w:tab w:val="left" w:pos="1220"/>
          <w:tab w:val="left" w:pos="1920"/>
        </w:tabs>
        <w:ind w:left="1220" w:hanging="1220"/>
        <w:rPr>
          <w:rFonts w:ascii="TimesNewRoman" w:hAnsi="TimesNewRoman" w:cs="Courier New"/>
          <w:sz w:val="28"/>
          <w:szCs w:val="28"/>
        </w:rPr>
      </w:pPr>
      <w:r w:rsidRPr="009803B6">
        <w:rPr>
          <w:rFonts w:ascii="TimesNewRoman" w:hAnsi="TimesNewRoman" w:cs="Courier New"/>
          <w:sz w:val="28"/>
          <w:szCs w:val="28"/>
          <w:highlight w:val="yellow"/>
        </w:rPr>
        <w:t>a federal receivable in USSGL account 416600 and/or 416612.</w:t>
      </w:r>
      <w:r w:rsidRPr="009803B6">
        <w:rPr>
          <w:rFonts w:ascii="TimesNewRoman" w:hAnsi="TimesNewRoman" w:cs="Courier New"/>
          <w:sz w:val="28"/>
          <w:szCs w:val="28"/>
        </w:rPr>
        <w:t xml:space="preserve"> This includes amounts specified in other contracts </w:t>
      </w:r>
    </w:p>
    <w:p w14:paraId="53CDDFFE" w14:textId="77777777" w:rsidR="001A3F33" w:rsidRDefault="001A3F33" w:rsidP="001A3F33">
      <w:pPr>
        <w:pStyle w:val="PlainText"/>
        <w:keepNext/>
        <w:keepLines/>
        <w:tabs>
          <w:tab w:val="left" w:pos="1220"/>
          <w:tab w:val="left" w:pos="1920"/>
        </w:tabs>
        <w:ind w:left="1220" w:hanging="1220"/>
        <w:rPr>
          <w:rFonts w:ascii="TimesNewRoman" w:hAnsi="TimesNewRoman" w:cs="Courier New"/>
          <w:sz w:val="28"/>
          <w:szCs w:val="28"/>
        </w:rPr>
      </w:pPr>
      <w:r w:rsidRPr="009803B6">
        <w:rPr>
          <w:rFonts w:ascii="TimesNewRoman" w:hAnsi="TimesNewRoman" w:cs="Courier New"/>
          <w:sz w:val="28"/>
          <w:szCs w:val="28"/>
        </w:rPr>
        <w:t xml:space="preserve">or agreements such as grants, program subsidies, undisbursed loans and claims, and similar events for which an </w:t>
      </w:r>
    </w:p>
    <w:p w14:paraId="1C16FFC6" w14:textId="77777777" w:rsidR="001A3F33" w:rsidRDefault="001A3F33" w:rsidP="001A3F33">
      <w:pPr>
        <w:pStyle w:val="PlainText"/>
        <w:keepNext/>
        <w:keepLines/>
        <w:tabs>
          <w:tab w:val="left" w:pos="1220"/>
          <w:tab w:val="left" w:pos="1920"/>
        </w:tabs>
        <w:ind w:left="1220" w:hanging="1220"/>
        <w:rPr>
          <w:rFonts w:ascii="TimesNewRoman" w:hAnsi="TimesNewRoman" w:cs="Courier New"/>
          <w:sz w:val="28"/>
          <w:szCs w:val="28"/>
        </w:rPr>
      </w:pPr>
      <w:r w:rsidRPr="009803B6">
        <w:rPr>
          <w:rFonts w:ascii="TimesNewRoman" w:hAnsi="TimesNewRoman" w:cs="Courier New"/>
          <w:sz w:val="28"/>
          <w:szCs w:val="28"/>
        </w:rPr>
        <w:t xml:space="preserve">advance or prepayment has not occurred. Although the normal balance for this account is credit, it is acceptable for </w:t>
      </w:r>
    </w:p>
    <w:p w14:paraId="395F0301" w14:textId="77777777" w:rsidR="001A3F33" w:rsidRDefault="001A3F33" w:rsidP="001A3F33">
      <w:pPr>
        <w:pStyle w:val="PlainText"/>
        <w:keepNext/>
        <w:keepLines/>
        <w:tabs>
          <w:tab w:val="left" w:pos="1220"/>
          <w:tab w:val="left" w:pos="1920"/>
        </w:tabs>
        <w:ind w:left="1220" w:hanging="1220"/>
        <w:rPr>
          <w:rFonts w:ascii="TimesNewRoman" w:hAnsi="TimesNewRoman" w:cs="Courier New"/>
          <w:sz w:val="28"/>
          <w:szCs w:val="28"/>
        </w:rPr>
      </w:pPr>
      <w:r w:rsidRPr="009803B6">
        <w:rPr>
          <w:rFonts w:ascii="TimesNewRoman" w:hAnsi="TimesNewRoman" w:cs="Courier New"/>
          <w:sz w:val="28"/>
          <w:szCs w:val="28"/>
        </w:rPr>
        <w:t>this account to have a debit balance.</w:t>
      </w:r>
    </w:p>
    <w:p w14:paraId="0D03206C" w14:textId="77777777" w:rsidR="001A3F33" w:rsidRPr="009803B6" w:rsidRDefault="001A3F33" w:rsidP="001A3F33">
      <w:pPr>
        <w:pStyle w:val="PlainText"/>
        <w:keepNext/>
        <w:keepLines/>
        <w:tabs>
          <w:tab w:val="left" w:pos="1220"/>
          <w:tab w:val="left" w:pos="1920"/>
        </w:tabs>
        <w:ind w:left="1220" w:hanging="1220"/>
        <w:rPr>
          <w:rFonts w:ascii="TimesNewRoman" w:hAnsi="TimesNewRoman" w:cs="Courier New"/>
          <w:sz w:val="28"/>
          <w:szCs w:val="28"/>
        </w:rPr>
      </w:pPr>
    </w:p>
    <w:p w14:paraId="4BFF87A8" w14:textId="77777777" w:rsidR="001A3F33" w:rsidRDefault="001A3F33" w:rsidP="001A3F33">
      <w:pPr>
        <w:pStyle w:val="PlainText"/>
        <w:keepNext/>
        <w:keepLines/>
        <w:tabs>
          <w:tab w:val="left" w:pos="1220"/>
          <w:tab w:val="left" w:pos="1920"/>
        </w:tabs>
        <w:ind w:left="1220" w:hanging="1220"/>
        <w:rPr>
          <w:rFonts w:ascii="TimesNewRoman" w:hAnsi="TimesNewRoman" w:cs="Courier New"/>
          <w:sz w:val="28"/>
          <w:szCs w:val="28"/>
        </w:rPr>
      </w:pPr>
      <w:r w:rsidRPr="009803B6">
        <w:rPr>
          <w:rFonts w:ascii="TimesNewRoman" w:hAnsi="TimesNewRoman" w:cs="Courier New"/>
          <w:b/>
          <w:sz w:val="28"/>
          <w:szCs w:val="28"/>
        </w:rPr>
        <w:t>Justification</w:t>
      </w:r>
      <w:r w:rsidRPr="009803B6">
        <w:rPr>
          <w:rFonts w:ascii="TimesNewRoman" w:hAnsi="TimesNewRoman" w:cs="Courier New"/>
          <w:sz w:val="28"/>
          <w:szCs w:val="28"/>
        </w:rPr>
        <w:t xml:space="preserve">: </w:t>
      </w:r>
      <w:r>
        <w:rPr>
          <w:rFonts w:ascii="TimesNewRoman" w:hAnsi="TimesNewRoman" w:cs="Courier New"/>
          <w:sz w:val="28"/>
          <w:szCs w:val="28"/>
        </w:rPr>
        <w:t xml:space="preserve">This change is needed to separate 4831xx by accounts not offset by a federal receivable versus those </w:t>
      </w:r>
    </w:p>
    <w:p w14:paraId="25040941" w14:textId="77777777" w:rsidR="001A3F33" w:rsidRDefault="001A3F33" w:rsidP="001A3F33">
      <w:pPr>
        <w:pStyle w:val="PlainText"/>
        <w:keepNext/>
        <w:keepLines/>
        <w:tabs>
          <w:tab w:val="left" w:pos="1220"/>
          <w:tab w:val="left" w:pos="1920"/>
        </w:tabs>
        <w:ind w:left="1220" w:hanging="1220"/>
        <w:rPr>
          <w:rFonts w:ascii="TimesNewRoman" w:hAnsi="TimesNewRoman" w:cs="Courier New"/>
          <w:sz w:val="28"/>
          <w:szCs w:val="28"/>
        </w:rPr>
      </w:pPr>
      <w:r>
        <w:rPr>
          <w:rFonts w:ascii="TimesNewRoman" w:hAnsi="TimesNewRoman" w:cs="Courier New"/>
          <w:sz w:val="28"/>
          <w:szCs w:val="28"/>
        </w:rPr>
        <w:t>offset by a federal receivable.</w:t>
      </w:r>
    </w:p>
    <w:p w14:paraId="26E3D88F" w14:textId="77777777" w:rsidR="001A3F33" w:rsidRDefault="001A3F33" w:rsidP="001A3F33">
      <w:pPr>
        <w:pStyle w:val="PlainText"/>
        <w:keepNext/>
        <w:keepLines/>
        <w:tabs>
          <w:tab w:val="left" w:pos="1220"/>
          <w:tab w:val="left" w:pos="1920"/>
        </w:tabs>
        <w:ind w:left="1220" w:hanging="1220"/>
        <w:rPr>
          <w:rFonts w:ascii="TimesNewRoman" w:hAnsi="TimesNewRoman" w:cs="Courier New"/>
          <w:sz w:val="28"/>
          <w:szCs w:val="28"/>
        </w:rPr>
      </w:pPr>
    </w:p>
    <w:p w14:paraId="70BCC5A3" w14:textId="77777777" w:rsidR="001A3F33" w:rsidRPr="001A3F33" w:rsidRDefault="001A3F33" w:rsidP="001A3F33">
      <w:pPr>
        <w:pStyle w:val="PlainText"/>
        <w:keepNext/>
        <w:keepLines/>
        <w:tabs>
          <w:tab w:val="left" w:pos="1220"/>
          <w:tab w:val="left" w:pos="1920"/>
        </w:tabs>
        <w:ind w:left="1920" w:hanging="1920"/>
        <w:rPr>
          <w:rFonts w:ascii="TimesNewRoman" w:hAnsi="TimesNewRoman" w:cs="Courier New"/>
          <w:sz w:val="28"/>
          <w:szCs w:val="28"/>
        </w:rPr>
      </w:pPr>
      <w:r w:rsidRPr="001A3F33">
        <w:rPr>
          <w:rFonts w:ascii="TimesNewRoman" w:hAnsi="TimesNewRoman" w:cs="Courier New"/>
          <w:b/>
          <w:sz w:val="28"/>
          <w:szCs w:val="28"/>
        </w:rPr>
        <w:t>Account Title</w:t>
      </w:r>
      <w:r w:rsidRPr="001A3F33">
        <w:rPr>
          <w:rFonts w:ascii="TimesNewRoman" w:hAnsi="TimesNewRoman" w:cs="Courier New"/>
          <w:sz w:val="28"/>
          <w:szCs w:val="28"/>
        </w:rPr>
        <w:t>:</w:t>
      </w:r>
      <w:r w:rsidRPr="001A3F33">
        <w:rPr>
          <w:rFonts w:ascii="TimesNewRoman" w:hAnsi="TimesNewRoman" w:cs="Courier New"/>
          <w:sz w:val="28"/>
          <w:szCs w:val="28"/>
        </w:rPr>
        <w:tab/>
        <w:t>Delivered Orders - Obligations Transferred, Unpaid -</w:t>
      </w:r>
      <w:r w:rsidRPr="001A3F33">
        <w:rPr>
          <w:rFonts w:ascii="TimesNewRoman" w:hAnsi="TimesNewRoman" w:cs="Courier New"/>
          <w:sz w:val="28"/>
          <w:szCs w:val="28"/>
          <w:highlight w:val="yellow"/>
        </w:rPr>
        <w:t xml:space="preserve"> No Offset</w:t>
      </w:r>
    </w:p>
    <w:p w14:paraId="14F6DF53" w14:textId="77777777" w:rsidR="001A3F33" w:rsidRPr="001A3F33" w:rsidRDefault="001A3F33" w:rsidP="001A3F33">
      <w:pPr>
        <w:pStyle w:val="PlainText"/>
        <w:keepNext/>
        <w:keepLines/>
        <w:tabs>
          <w:tab w:val="left" w:pos="1220"/>
          <w:tab w:val="left" w:pos="1920"/>
        </w:tabs>
        <w:ind w:left="1920" w:hanging="1920"/>
        <w:rPr>
          <w:rFonts w:ascii="TimesNewRoman" w:hAnsi="TimesNewRoman" w:cs="Courier New"/>
          <w:sz w:val="28"/>
          <w:szCs w:val="28"/>
        </w:rPr>
      </w:pPr>
      <w:r w:rsidRPr="001A3F33">
        <w:rPr>
          <w:rFonts w:ascii="TimesNewRoman" w:hAnsi="TimesNewRoman" w:cs="Courier New"/>
          <w:b/>
          <w:sz w:val="28"/>
          <w:szCs w:val="28"/>
        </w:rPr>
        <w:t>Account Number</w:t>
      </w:r>
      <w:r w:rsidRPr="001A3F33">
        <w:rPr>
          <w:rFonts w:ascii="TimesNewRoman" w:hAnsi="TimesNewRoman" w:cs="Courier New"/>
          <w:sz w:val="28"/>
          <w:szCs w:val="28"/>
        </w:rPr>
        <w:t>:</w:t>
      </w:r>
      <w:r w:rsidRPr="001A3F33">
        <w:rPr>
          <w:rFonts w:ascii="TimesNewRoman" w:hAnsi="TimesNewRoman" w:cs="Courier New"/>
          <w:sz w:val="28"/>
          <w:szCs w:val="28"/>
        </w:rPr>
        <w:tab/>
        <w:t>493100</w:t>
      </w:r>
    </w:p>
    <w:p w14:paraId="5DE23636" w14:textId="77777777" w:rsidR="001A3F33" w:rsidRPr="001A3F33" w:rsidRDefault="001A3F33" w:rsidP="001A3F33">
      <w:pPr>
        <w:pStyle w:val="PlainText"/>
        <w:keepNext/>
        <w:keepLines/>
        <w:tabs>
          <w:tab w:val="left" w:pos="1220"/>
          <w:tab w:val="left" w:pos="1920"/>
        </w:tabs>
        <w:ind w:left="1920" w:hanging="1920"/>
        <w:rPr>
          <w:rFonts w:ascii="TimesNewRoman" w:hAnsi="TimesNewRoman" w:cs="Courier New"/>
          <w:sz w:val="28"/>
          <w:szCs w:val="28"/>
        </w:rPr>
      </w:pPr>
      <w:r w:rsidRPr="001A3F33">
        <w:rPr>
          <w:rFonts w:ascii="TimesNewRoman" w:hAnsi="TimesNewRoman" w:cs="Courier New"/>
          <w:b/>
          <w:sz w:val="28"/>
          <w:szCs w:val="28"/>
        </w:rPr>
        <w:t>Normal Balance</w:t>
      </w:r>
      <w:r w:rsidRPr="001A3F33">
        <w:rPr>
          <w:rFonts w:ascii="TimesNewRoman" w:hAnsi="TimesNewRoman" w:cs="Courier New"/>
          <w:sz w:val="28"/>
          <w:szCs w:val="28"/>
        </w:rPr>
        <w:t>:</w:t>
      </w:r>
      <w:r w:rsidRPr="001A3F33">
        <w:rPr>
          <w:rFonts w:ascii="TimesNewRoman" w:hAnsi="TimesNewRoman" w:cs="Courier New"/>
          <w:sz w:val="28"/>
          <w:szCs w:val="28"/>
        </w:rPr>
        <w:tab/>
        <w:t>Credit</w:t>
      </w:r>
    </w:p>
    <w:p w14:paraId="4A46A543" w14:textId="5AB3959C" w:rsidR="001A3F33" w:rsidRDefault="001A3F33" w:rsidP="001A3F33">
      <w:pPr>
        <w:pStyle w:val="PlainText"/>
        <w:keepNext/>
        <w:keepLines/>
        <w:tabs>
          <w:tab w:val="left" w:pos="1220"/>
          <w:tab w:val="left" w:pos="1920"/>
        </w:tabs>
        <w:ind w:left="1220" w:hanging="1220"/>
        <w:rPr>
          <w:rFonts w:ascii="TimesNewRoman" w:hAnsi="TimesNewRoman" w:cs="Courier New"/>
          <w:sz w:val="28"/>
          <w:szCs w:val="28"/>
        </w:rPr>
      </w:pPr>
      <w:r w:rsidRPr="001A3F33">
        <w:rPr>
          <w:rFonts w:ascii="TimesNewRoman" w:hAnsi="TimesNewRoman" w:cs="Courier New"/>
          <w:b/>
          <w:sz w:val="28"/>
          <w:szCs w:val="28"/>
        </w:rPr>
        <w:t>Definition</w:t>
      </w:r>
      <w:r w:rsidRPr="001A3F33">
        <w:rPr>
          <w:rFonts w:ascii="TimesNewRoman" w:hAnsi="TimesNewRoman" w:cs="Courier New"/>
          <w:sz w:val="28"/>
          <w:szCs w:val="28"/>
        </w:rPr>
        <w:t>:</w:t>
      </w:r>
      <w:r w:rsidR="00C1213C">
        <w:rPr>
          <w:rFonts w:ascii="TimesNewRoman" w:hAnsi="TimesNewRoman" w:cs="Courier New"/>
          <w:sz w:val="28"/>
          <w:szCs w:val="28"/>
        </w:rPr>
        <w:t xml:space="preserve"> </w:t>
      </w:r>
      <w:r w:rsidRPr="001A3F33">
        <w:rPr>
          <w:rFonts w:ascii="TimesNewRoman" w:hAnsi="TimesNewRoman" w:cs="Courier New"/>
          <w:sz w:val="28"/>
          <w:szCs w:val="28"/>
        </w:rPr>
        <w:t xml:space="preserve">This account is used to record the amount in USSGL account 490100, "Delivered Orders - Obligations, </w:t>
      </w:r>
    </w:p>
    <w:p w14:paraId="133EC78C" w14:textId="77777777" w:rsidR="001A3F33" w:rsidRDefault="001A3F33" w:rsidP="001A3F33">
      <w:pPr>
        <w:pStyle w:val="PlainText"/>
        <w:keepNext/>
        <w:keepLines/>
        <w:tabs>
          <w:tab w:val="left" w:pos="1220"/>
          <w:tab w:val="left" w:pos="1920"/>
        </w:tabs>
        <w:ind w:left="1220" w:hanging="1220"/>
        <w:rPr>
          <w:rFonts w:ascii="TimesNewRoman" w:hAnsi="TimesNewRoman" w:cs="Courier New"/>
          <w:sz w:val="28"/>
          <w:szCs w:val="28"/>
        </w:rPr>
      </w:pPr>
      <w:r w:rsidRPr="001A3F33">
        <w:rPr>
          <w:rFonts w:ascii="TimesNewRoman" w:hAnsi="TimesNewRoman" w:cs="Courier New"/>
          <w:sz w:val="28"/>
          <w:szCs w:val="28"/>
        </w:rPr>
        <w:t xml:space="preserve">Unpaid," which was transferred during the fiscal year to or from another Treasury Appropriation Fund Symbol. </w:t>
      </w:r>
    </w:p>
    <w:p w14:paraId="6A79EEEB" w14:textId="77777777" w:rsidR="001A3F33" w:rsidRDefault="001A3F33" w:rsidP="001A3F33">
      <w:pPr>
        <w:pStyle w:val="PlainText"/>
        <w:keepNext/>
        <w:keepLines/>
        <w:tabs>
          <w:tab w:val="left" w:pos="1220"/>
          <w:tab w:val="left" w:pos="1920"/>
        </w:tabs>
        <w:ind w:left="1220" w:hanging="1220"/>
        <w:rPr>
          <w:rFonts w:ascii="TimesNewRoman" w:hAnsi="TimesNewRoman" w:cs="Courier New"/>
          <w:sz w:val="28"/>
          <w:szCs w:val="28"/>
        </w:rPr>
      </w:pPr>
      <w:r w:rsidRPr="001A3F33">
        <w:rPr>
          <w:rFonts w:ascii="TimesNewRoman" w:hAnsi="TimesNewRoman" w:cs="Courier New"/>
          <w:sz w:val="28"/>
          <w:szCs w:val="28"/>
          <w:highlight w:val="yellow"/>
        </w:rPr>
        <w:t>This account is not offset by a federal receivable in USSGL account 416600 and/or 416612.</w:t>
      </w:r>
      <w:r w:rsidRPr="001A3F33">
        <w:rPr>
          <w:rFonts w:ascii="TimesNewRoman" w:hAnsi="TimesNewRoman" w:cs="Courier New"/>
          <w:sz w:val="28"/>
          <w:szCs w:val="28"/>
        </w:rPr>
        <w:t xml:space="preserve"> This includes amounts </w:t>
      </w:r>
    </w:p>
    <w:p w14:paraId="62CF9BE3" w14:textId="77777777" w:rsidR="001A3F33" w:rsidRDefault="001A3F33" w:rsidP="001A3F33">
      <w:pPr>
        <w:pStyle w:val="PlainText"/>
        <w:keepNext/>
        <w:keepLines/>
        <w:tabs>
          <w:tab w:val="left" w:pos="1220"/>
          <w:tab w:val="left" w:pos="1920"/>
        </w:tabs>
        <w:ind w:left="1220" w:hanging="1220"/>
        <w:rPr>
          <w:rFonts w:ascii="TimesNewRoman" w:hAnsi="TimesNewRoman" w:cs="Courier New"/>
          <w:sz w:val="28"/>
          <w:szCs w:val="28"/>
        </w:rPr>
      </w:pPr>
      <w:r w:rsidRPr="001A3F33">
        <w:rPr>
          <w:rFonts w:ascii="TimesNewRoman" w:hAnsi="TimesNewRoman" w:cs="Courier New"/>
          <w:sz w:val="28"/>
          <w:szCs w:val="28"/>
        </w:rPr>
        <w:t xml:space="preserve">accrued or due for: (1) services performed by employees, contractors, vendors, carriers, grantees, lessors, and other </w:t>
      </w:r>
    </w:p>
    <w:p w14:paraId="519C5098" w14:textId="77777777" w:rsidR="001A3F33" w:rsidRDefault="001A3F33" w:rsidP="001A3F33">
      <w:pPr>
        <w:pStyle w:val="PlainText"/>
        <w:keepNext/>
        <w:keepLines/>
        <w:tabs>
          <w:tab w:val="left" w:pos="1220"/>
          <w:tab w:val="left" w:pos="1920"/>
        </w:tabs>
        <w:ind w:left="1220" w:hanging="1220"/>
        <w:rPr>
          <w:rFonts w:ascii="TimesNewRoman" w:hAnsi="TimesNewRoman" w:cs="Courier New"/>
          <w:sz w:val="28"/>
          <w:szCs w:val="28"/>
        </w:rPr>
      </w:pPr>
      <w:r w:rsidRPr="001A3F33">
        <w:rPr>
          <w:rFonts w:ascii="TimesNewRoman" w:hAnsi="TimesNewRoman" w:cs="Courier New"/>
          <w:sz w:val="28"/>
          <w:szCs w:val="28"/>
        </w:rPr>
        <w:t xml:space="preserve">government </w:t>
      </w:r>
      <w:proofErr w:type="gramStart"/>
      <w:r w:rsidRPr="001A3F33">
        <w:rPr>
          <w:rFonts w:ascii="TimesNewRoman" w:hAnsi="TimesNewRoman" w:cs="Courier New"/>
          <w:sz w:val="28"/>
          <w:szCs w:val="28"/>
        </w:rPr>
        <w:t>funds;</w:t>
      </w:r>
      <w:proofErr w:type="gramEnd"/>
      <w:r w:rsidRPr="001A3F33">
        <w:rPr>
          <w:rFonts w:ascii="TimesNewRoman" w:hAnsi="TimesNewRoman" w:cs="Courier New"/>
          <w:sz w:val="28"/>
          <w:szCs w:val="28"/>
        </w:rPr>
        <w:t xml:space="preserve"> (2) goods and tangible property received; and (3) programs for which no current service </w:t>
      </w:r>
    </w:p>
    <w:p w14:paraId="74CCBE18" w14:textId="77777777" w:rsidR="001A3F33" w:rsidRDefault="001A3F33" w:rsidP="001A3F33">
      <w:pPr>
        <w:pStyle w:val="PlainText"/>
        <w:keepNext/>
        <w:keepLines/>
        <w:tabs>
          <w:tab w:val="left" w:pos="1220"/>
          <w:tab w:val="left" w:pos="1920"/>
        </w:tabs>
        <w:ind w:left="1220" w:hanging="1220"/>
        <w:rPr>
          <w:rFonts w:ascii="TimesNewRoman" w:hAnsi="TimesNewRoman" w:cs="Courier New"/>
          <w:sz w:val="28"/>
          <w:szCs w:val="28"/>
        </w:rPr>
      </w:pPr>
      <w:r w:rsidRPr="001A3F33">
        <w:rPr>
          <w:rFonts w:ascii="TimesNewRoman" w:hAnsi="TimesNewRoman" w:cs="Courier New"/>
          <w:sz w:val="28"/>
          <w:szCs w:val="28"/>
        </w:rPr>
        <w:t xml:space="preserve">performance is required such as annuities, insurance claims, benefit payments, loans, etc. Although the normal </w:t>
      </w:r>
    </w:p>
    <w:p w14:paraId="6DA5879E" w14:textId="77777777" w:rsidR="001A3F33" w:rsidRDefault="001A3F33" w:rsidP="001A3F33">
      <w:pPr>
        <w:pStyle w:val="PlainText"/>
        <w:keepNext/>
        <w:keepLines/>
        <w:tabs>
          <w:tab w:val="left" w:pos="1220"/>
          <w:tab w:val="left" w:pos="1920"/>
        </w:tabs>
        <w:ind w:left="1220" w:hanging="1220"/>
        <w:rPr>
          <w:rFonts w:ascii="TimesNewRoman" w:hAnsi="TimesNewRoman" w:cs="Courier New"/>
          <w:sz w:val="28"/>
          <w:szCs w:val="28"/>
        </w:rPr>
      </w:pPr>
      <w:r w:rsidRPr="001A3F33">
        <w:rPr>
          <w:rFonts w:ascii="TimesNewRoman" w:hAnsi="TimesNewRoman" w:cs="Courier New"/>
          <w:sz w:val="28"/>
          <w:szCs w:val="28"/>
        </w:rPr>
        <w:t>balance for this account is credit, it is acceptable in certain instances for this account to have a debit balance.</w:t>
      </w:r>
    </w:p>
    <w:p w14:paraId="02509DA1" w14:textId="77777777" w:rsidR="001A3F33" w:rsidRDefault="001A3F33" w:rsidP="001A3F33">
      <w:pPr>
        <w:pStyle w:val="PlainText"/>
        <w:keepNext/>
        <w:keepLines/>
        <w:tabs>
          <w:tab w:val="left" w:pos="1220"/>
          <w:tab w:val="left" w:pos="1920"/>
        </w:tabs>
        <w:ind w:left="1220" w:hanging="1220"/>
        <w:rPr>
          <w:rFonts w:ascii="TimesNewRoman" w:hAnsi="TimesNewRoman" w:cs="Courier New"/>
          <w:sz w:val="28"/>
          <w:szCs w:val="28"/>
        </w:rPr>
      </w:pPr>
    </w:p>
    <w:p w14:paraId="69BBEC3F" w14:textId="77777777" w:rsidR="001A3F33" w:rsidRDefault="001A3F33" w:rsidP="001A3F33">
      <w:pPr>
        <w:pStyle w:val="PlainText"/>
        <w:keepNext/>
        <w:keepLines/>
        <w:tabs>
          <w:tab w:val="left" w:pos="1220"/>
          <w:tab w:val="left" w:pos="1920"/>
        </w:tabs>
        <w:ind w:left="1220" w:hanging="1220"/>
        <w:rPr>
          <w:rFonts w:ascii="TimesNewRoman" w:hAnsi="TimesNewRoman" w:cs="Courier New"/>
          <w:sz w:val="28"/>
          <w:szCs w:val="28"/>
        </w:rPr>
      </w:pPr>
      <w:r w:rsidRPr="009803B6">
        <w:rPr>
          <w:rFonts w:ascii="TimesNewRoman" w:hAnsi="TimesNewRoman" w:cs="Courier New"/>
          <w:b/>
          <w:sz w:val="28"/>
          <w:szCs w:val="28"/>
        </w:rPr>
        <w:t>Justification</w:t>
      </w:r>
      <w:r w:rsidRPr="009803B6">
        <w:rPr>
          <w:rFonts w:ascii="TimesNewRoman" w:hAnsi="TimesNewRoman" w:cs="Courier New"/>
          <w:sz w:val="28"/>
          <w:szCs w:val="28"/>
        </w:rPr>
        <w:t xml:space="preserve">: </w:t>
      </w:r>
      <w:r>
        <w:rPr>
          <w:rFonts w:ascii="TimesNewRoman" w:hAnsi="TimesNewRoman" w:cs="Courier New"/>
          <w:sz w:val="28"/>
          <w:szCs w:val="28"/>
        </w:rPr>
        <w:t xml:space="preserve">This change is needed to separate 4931xx by accounts not offset by a federal receivable versus those </w:t>
      </w:r>
    </w:p>
    <w:p w14:paraId="69632705" w14:textId="77777777" w:rsidR="001A3F33" w:rsidRDefault="001A3F33" w:rsidP="001A3F33">
      <w:pPr>
        <w:pStyle w:val="PlainText"/>
        <w:keepNext/>
        <w:keepLines/>
        <w:tabs>
          <w:tab w:val="left" w:pos="1220"/>
          <w:tab w:val="left" w:pos="1920"/>
        </w:tabs>
        <w:ind w:left="1220" w:hanging="1220"/>
        <w:rPr>
          <w:rFonts w:ascii="TimesNewRoman" w:hAnsi="TimesNewRoman" w:cs="Courier New"/>
          <w:sz w:val="28"/>
          <w:szCs w:val="28"/>
        </w:rPr>
      </w:pPr>
      <w:r>
        <w:rPr>
          <w:rFonts w:ascii="TimesNewRoman" w:hAnsi="TimesNewRoman" w:cs="Courier New"/>
          <w:sz w:val="28"/>
          <w:szCs w:val="28"/>
        </w:rPr>
        <w:t>offset by a federal receivable.</w:t>
      </w:r>
    </w:p>
    <w:p w14:paraId="2524BF90" w14:textId="6DD5D9B3" w:rsidR="00A9162D" w:rsidRDefault="00A9162D" w:rsidP="001A3F33">
      <w:pPr>
        <w:pStyle w:val="PlainText"/>
        <w:keepNext/>
        <w:keepLines/>
        <w:tabs>
          <w:tab w:val="left" w:pos="1220"/>
          <w:tab w:val="left" w:pos="1920"/>
        </w:tabs>
        <w:ind w:left="1220" w:hanging="1220"/>
        <w:rPr>
          <w:rFonts w:ascii="TimesNewRoman" w:hAnsi="TimesNewRoman" w:cs="Courier New"/>
          <w:sz w:val="28"/>
          <w:szCs w:val="28"/>
        </w:rPr>
      </w:pPr>
      <w:r w:rsidRPr="00A9162D">
        <w:rPr>
          <w:rFonts w:ascii="TimesNewRoman" w:hAnsi="TimesNewRoman" w:cs="Courier New"/>
          <w:noProof/>
          <w:sz w:val="28"/>
          <w:szCs w:val="28"/>
        </w:rPr>
        <w:lastRenderedPageBreak/>
        <w:drawing>
          <wp:inline distT="0" distB="0" distL="0" distR="0" wp14:anchorId="400D8E88" wp14:editId="51555AA9">
            <wp:extent cx="8625840" cy="2441275"/>
            <wp:effectExtent l="0" t="0" r="3810" b="0"/>
            <wp:docPr id="20174291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429117" name=""/>
                    <pic:cNvPicPr/>
                  </pic:nvPicPr>
                  <pic:blipFill>
                    <a:blip r:embed="rId6"/>
                    <a:stretch>
                      <a:fillRect/>
                    </a:stretch>
                  </pic:blipFill>
                  <pic:spPr>
                    <a:xfrm>
                      <a:off x="0" y="0"/>
                      <a:ext cx="8645318" cy="2446788"/>
                    </a:xfrm>
                    <a:prstGeom prst="rect">
                      <a:avLst/>
                    </a:prstGeom>
                  </pic:spPr>
                </pic:pic>
              </a:graphicData>
            </a:graphic>
          </wp:inline>
        </w:drawing>
      </w:r>
    </w:p>
    <w:p w14:paraId="59F18E73" w14:textId="77777777" w:rsidR="00A9162D" w:rsidRDefault="00A9162D" w:rsidP="001A3F33">
      <w:pPr>
        <w:pStyle w:val="PlainText"/>
        <w:keepNext/>
        <w:keepLines/>
        <w:tabs>
          <w:tab w:val="left" w:pos="1220"/>
          <w:tab w:val="left" w:pos="1920"/>
        </w:tabs>
        <w:ind w:left="1220" w:hanging="1220"/>
        <w:rPr>
          <w:rFonts w:ascii="TimesNewRoman" w:hAnsi="TimesNewRoman" w:cs="Courier New"/>
          <w:sz w:val="28"/>
          <w:szCs w:val="28"/>
        </w:rPr>
      </w:pPr>
    </w:p>
    <w:p w14:paraId="2576AAE5" w14:textId="77777777" w:rsidR="00A14DD2" w:rsidRDefault="00A14DD2" w:rsidP="001A3F33">
      <w:pPr>
        <w:pStyle w:val="PlainText"/>
        <w:keepNext/>
        <w:keepLines/>
        <w:tabs>
          <w:tab w:val="left" w:pos="1220"/>
          <w:tab w:val="left" w:pos="1920"/>
        </w:tabs>
        <w:ind w:left="1220" w:hanging="1220"/>
        <w:rPr>
          <w:rFonts w:ascii="TimesNewRoman" w:hAnsi="TimesNewRoman" w:cs="Courier New"/>
          <w:sz w:val="28"/>
          <w:szCs w:val="28"/>
        </w:rPr>
      </w:pPr>
    </w:p>
    <w:tbl>
      <w:tblPr>
        <w:tblpPr w:leftFromText="180" w:rightFromText="180" w:vertAnchor="text" w:horzAnchor="margin" w:tblpY="50"/>
        <w:tblW w:w="5245" w:type="pct"/>
        <w:tblCellMar>
          <w:left w:w="0" w:type="dxa"/>
          <w:right w:w="0" w:type="dxa"/>
        </w:tblCellMar>
        <w:tblLook w:val="0000" w:firstRow="0" w:lastRow="0" w:firstColumn="0" w:lastColumn="0" w:noHBand="0" w:noVBand="0"/>
      </w:tblPr>
      <w:tblGrid>
        <w:gridCol w:w="1187"/>
        <w:gridCol w:w="1383"/>
        <w:gridCol w:w="1098"/>
        <w:gridCol w:w="1098"/>
        <w:gridCol w:w="1288"/>
        <w:gridCol w:w="1573"/>
        <w:gridCol w:w="1573"/>
        <w:gridCol w:w="1505"/>
        <w:gridCol w:w="1619"/>
        <w:gridCol w:w="1261"/>
      </w:tblGrid>
      <w:tr w:rsidR="00A14DD2" w:rsidRPr="00900F0C" w14:paraId="2813ED36" w14:textId="77777777" w:rsidTr="00A14DD2">
        <w:trPr>
          <w:trHeight w:hRule="exact" w:val="910"/>
        </w:trPr>
        <w:tc>
          <w:tcPr>
            <w:tcW w:w="437" w:type="pct"/>
            <w:tcBorders>
              <w:top w:val="single" w:sz="4" w:space="0" w:color="000000"/>
              <w:left w:val="single" w:sz="4" w:space="0" w:color="000000"/>
              <w:bottom w:val="single" w:sz="4" w:space="0" w:color="000000"/>
              <w:right w:val="single" w:sz="4" w:space="0" w:color="000000"/>
            </w:tcBorders>
            <w:shd w:val="clear" w:color="auto" w:fill="D9D9D9"/>
          </w:tcPr>
          <w:p w14:paraId="2D1110FA" w14:textId="77777777" w:rsidR="00A14DD2" w:rsidRPr="00487DD6" w:rsidRDefault="00A14DD2" w:rsidP="008B5DB0">
            <w:pPr>
              <w:kinsoku w:val="0"/>
              <w:overflowPunct w:val="0"/>
              <w:autoSpaceDE w:val="0"/>
              <w:autoSpaceDN w:val="0"/>
              <w:adjustRightInd w:val="0"/>
              <w:jc w:val="center"/>
              <w:rPr>
                <w:b/>
                <w:bCs/>
              </w:rPr>
            </w:pPr>
            <w:r w:rsidRPr="00487DD6">
              <w:rPr>
                <w:b/>
                <w:bCs/>
              </w:rPr>
              <w:t>USSGL</w:t>
            </w:r>
          </w:p>
          <w:p w14:paraId="02C50371" w14:textId="77777777" w:rsidR="00A14DD2" w:rsidRPr="00487DD6" w:rsidRDefault="00A14DD2" w:rsidP="008B5DB0">
            <w:pPr>
              <w:kinsoku w:val="0"/>
              <w:overflowPunct w:val="0"/>
              <w:autoSpaceDE w:val="0"/>
              <w:autoSpaceDN w:val="0"/>
              <w:adjustRightInd w:val="0"/>
              <w:jc w:val="center"/>
            </w:pPr>
            <w:r w:rsidRPr="00487DD6">
              <w:rPr>
                <w:b/>
                <w:bCs/>
              </w:rPr>
              <w:t>Account</w:t>
            </w:r>
          </w:p>
        </w:tc>
        <w:tc>
          <w:tcPr>
            <w:tcW w:w="509" w:type="pct"/>
            <w:tcBorders>
              <w:top w:val="single" w:sz="4" w:space="0" w:color="000000"/>
              <w:left w:val="single" w:sz="4" w:space="0" w:color="000000"/>
              <w:bottom w:val="single" w:sz="4" w:space="0" w:color="000000"/>
              <w:right w:val="single" w:sz="4" w:space="0" w:color="000000"/>
            </w:tcBorders>
            <w:shd w:val="clear" w:color="auto" w:fill="D9D9D9"/>
          </w:tcPr>
          <w:p w14:paraId="5B21B781" w14:textId="77777777" w:rsidR="00A14DD2" w:rsidRPr="00487DD6" w:rsidRDefault="00A14DD2" w:rsidP="008B5DB0">
            <w:pPr>
              <w:kinsoku w:val="0"/>
              <w:overflowPunct w:val="0"/>
              <w:autoSpaceDE w:val="0"/>
              <w:autoSpaceDN w:val="0"/>
              <w:adjustRightInd w:val="0"/>
              <w:jc w:val="center"/>
              <w:rPr>
                <w:b/>
                <w:bCs/>
              </w:rPr>
            </w:pPr>
            <w:r w:rsidRPr="00487DD6">
              <w:rPr>
                <w:b/>
                <w:bCs/>
              </w:rPr>
              <w:t>Balance</w:t>
            </w:r>
          </w:p>
          <w:p w14:paraId="3789A536" w14:textId="77777777" w:rsidR="00A14DD2" w:rsidRPr="00487DD6" w:rsidRDefault="00A14DD2" w:rsidP="008B5DB0">
            <w:pPr>
              <w:kinsoku w:val="0"/>
              <w:overflowPunct w:val="0"/>
              <w:autoSpaceDE w:val="0"/>
              <w:autoSpaceDN w:val="0"/>
              <w:adjustRightInd w:val="0"/>
              <w:jc w:val="center"/>
            </w:pPr>
            <w:r w:rsidRPr="00487DD6">
              <w:rPr>
                <w:b/>
                <w:bCs/>
              </w:rPr>
              <w:t>Sheet</w:t>
            </w:r>
          </w:p>
        </w:tc>
        <w:tc>
          <w:tcPr>
            <w:tcW w:w="404" w:type="pct"/>
            <w:tcBorders>
              <w:top w:val="single" w:sz="4" w:space="0" w:color="000000"/>
              <w:left w:val="single" w:sz="4" w:space="0" w:color="000000"/>
              <w:bottom w:val="single" w:sz="4" w:space="0" w:color="000000"/>
              <w:right w:val="single" w:sz="4" w:space="0" w:color="000000"/>
            </w:tcBorders>
            <w:shd w:val="clear" w:color="auto" w:fill="D9D9D9"/>
          </w:tcPr>
          <w:p w14:paraId="3693CED3" w14:textId="77777777" w:rsidR="00A14DD2" w:rsidRPr="00487DD6" w:rsidRDefault="00A14DD2" w:rsidP="008B5DB0">
            <w:pPr>
              <w:kinsoku w:val="0"/>
              <w:overflowPunct w:val="0"/>
              <w:autoSpaceDE w:val="0"/>
              <w:autoSpaceDN w:val="0"/>
              <w:adjustRightInd w:val="0"/>
              <w:ind w:right="123"/>
              <w:jc w:val="center"/>
              <w:rPr>
                <w:b/>
                <w:bCs/>
              </w:rPr>
            </w:pPr>
            <w:r w:rsidRPr="00487DD6">
              <w:rPr>
                <w:b/>
                <w:bCs/>
              </w:rPr>
              <w:t>Net</w:t>
            </w:r>
          </w:p>
          <w:p w14:paraId="5F72560F" w14:textId="77777777" w:rsidR="00A14DD2" w:rsidRPr="00487DD6" w:rsidRDefault="00A14DD2" w:rsidP="008B5DB0">
            <w:pPr>
              <w:kinsoku w:val="0"/>
              <w:overflowPunct w:val="0"/>
              <w:autoSpaceDE w:val="0"/>
              <w:autoSpaceDN w:val="0"/>
              <w:adjustRightInd w:val="0"/>
              <w:ind w:right="123"/>
              <w:jc w:val="center"/>
            </w:pPr>
            <w:r w:rsidRPr="00487DD6">
              <w:rPr>
                <w:b/>
                <w:bCs/>
              </w:rPr>
              <w:t>Cost</w:t>
            </w:r>
          </w:p>
        </w:tc>
        <w:tc>
          <w:tcPr>
            <w:tcW w:w="404" w:type="pct"/>
            <w:tcBorders>
              <w:top w:val="single" w:sz="4" w:space="0" w:color="000000"/>
              <w:left w:val="single" w:sz="4" w:space="0" w:color="000000"/>
              <w:bottom w:val="single" w:sz="4" w:space="0" w:color="000000"/>
              <w:right w:val="single" w:sz="4" w:space="0" w:color="000000"/>
            </w:tcBorders>
            <w:shd w:val="clear" w:color="auto" w:fill="D9D9D9"/>
          </w:tcPr>
          <w:p w14:paraId="405C5C62" w14:textId="77777777" w:rsidR="00A14DD2" w:rsidRPr="00487DD6" w:rsidRDefault="00A14DD2" w:rsidP="008B5DB0">
            <w:pPr>
              <w:kinsoku w:val="0"/>
              <w:overflowPunct w:val="0"/>
              <w:autoSpaceDE w:val="0"/>
              <w:autoSpaceDN w:val="0"/>
              <w:adjustRightInd w:val="0"/>
              <w:ind w:right="143"/>
              <w:jc w:val="center"/>
              <w:rPr>
                <w:b/>
                <w:bCs/>
              </w:rPr>
            </w:pPr>
            <w:r w:rsidRPr="00487DD6">
              <w:rPr>
                <w:b/>
                <w:bCs/>
              </w:rPr>
              <w:t>Net</w:t>
            </w:r>
          </w:p>
          <w:p w14:paraId="3250FAC3" w14:textId="77777777" w:rsidR="00A14DD2" w:rsidRPr="00487DD6" w:rsidRDefault="00A14DD2" w:rsidP="008B5DB0">
            <w:pPr>
              <w:kinsoku w:val="0"/>
              <w:overflowPunct w:val="0"/>
              <w:autoSpaceDE w:val="0"/>
              <w:autoSpaceDN w:val="0"/>
              <w:adjustRightInd w:val="0"/>
              <w:ind w:right="143"/>
              <w:jc w:val="center"/>
            </w:pPr>
            <w:r w:rsidRPr="00487DD6">
              <w:rPr>
                <w:b/>
                <w:bCs/>
              </w:rPr>
              <w:t>Position</w:t>
            </w:r>
          </w:p>
        </w:tc>
        <w:tc>
          <w:tcPr>
            <w:tcW w:w="474" w:type="pct"/>
            <w:tcBorders>
              <w:top w:val="single" w:sz="4" w:space="0" w:color="000000"/>
              <w:left w:val="single" w:sz="4" w:space="0" w:color="000000"/>
              <w:bottom w:val="single" w:sz="4" w:space="0" w:color="000000"/>
              <w:right w:val="single" w:sz="4" w:space="0" w:color="000000"/>
            </w:tcBorders>
            <w:shd w:val="clear" w:color="auto" w:fill="D9D9D9"/>
          </w:tcPr>
          <w:p w14:paraId="67B0D88A" w14:textId="77777777" w:rsidR="00A14DD2" w:rsidRDefault="00A14DD2" w:rsidP="008B5DB0">
            <w:pPr>
              <w:kinsoku w:val="0"/>
              <w:overflowPunct w:val="0"/>
              <w:autoSpaceDE w:val="0"/>
              <w:autoSpaceDN w:val="0"/>
              <w:adjustRightInd w:val="0"/>
              <w:ind w:left="200" w:right="198"/>
              <w:jc w:val="center"/>
              <w:rPr>
                <w:b/>
                <w:bCs/>
              </w:rPr>
            </w:pPr>
            <w:r>
              <w:rPr>
                <w:b/>
                <w:bCs/>
              </w:rPr>
              <w:t xml:space="preserve">Custodial </w:t>
            </w:r>
          </w:p>
          <w:p w14:paraId="06700DD6" w14:textId="77777777" w:rsidR="00A14DD2" w:rsidRPr="00487DD6" w:rsidRDefault="00A14DD2" w:rsidP="008B5DB0">
            <w:pPr>
              <w:kinsoku w:val="0"/>
              <w:overflowPunct w:val="0"/>
              <w:autoSpaceDE w:val="0"/>
              <w:autoSpaceDN w:val="0"/>
              <w:adjustRightInd w:val="0"/>
              <w:ind w:left="200" w:right="198"/>
              <w:jc w:val="center"/>
            </w:pPr>
            <w:r>
              <w:rPr>
                <w:b/>
                <w:bCs/>
              </w:rPr>
              <w:t>Activity</w:t>
            </w:r>
          </w:p>
        </w:tc>
        <w:tc>
          <w:tcPr>
            <w:tcW w:w="579" w:type="pct"/>
            <w:tcBorders>
              <w:top w:val="single" w:sz="4" w:space="0" w:color="000000"/>
              <w:left w:val="single" w:sz="4" w:space="0" w:color="000000"/>
              <w:bottom w:val="single" w:sz="4" w:space="0" w:color="000000"/>
              <w:right w:val="single" w:sz="4" w:space="0" w:color="000000"/>
            </w:tcBorders>
            <w:shd w:val="clear" w:color="auto" w:fill="D9D9D9"/>
          </w:tcPr>
          <w:p w14:paraId="13CF8D35" w14:textId="77777777" w:rsidR="00A14DD2" w:rsidRPr="00487DD6" w:rsidRDefault="00A14DD2" w:rsidP="008B5DB0">
            <w:pPr>
              <w:kinsoku w:val="0"/>
              <w:overflowPunct w:val="0"/>
              <w:autoSpaceDE w:val="0"/>
              <w:autoSpaceDN w:val="0"/>
              <w:adjustRightInd w:val="0"/>
              <w:ind w:left="200" w:right="198" w:firstLine="1"/>
              <w:jc w:val="center"/>
              <w:rPr>
                <w:b/>
                <w:bCs/>
              </w:rPr>
            </w:pPr>
            <w:r w:rsidRPr="00487DD6">
              <w:rPr>
                <w:b/>
                <w:bCs/>
              </w:rPr>
              <w:t>Reclassified</w:t>
            </w:r>
          </w:p>
          <w:p w14:paraId="1C68E227" w14:textId="77777777" w:rsidR="00A14DD2" w:rsidRPr="00487DD6" w:rsidRDefault="00A14DD2" w:rsidP="008B5DB0">
            <w:pPr>
              <w:kinsoku w:val="0"/>
              <w:overflowPunct w:val="0"/>
              <w:autoSpaceDE w:val="0"/>
              <w:autoSpaceDN w:val="0"/>
              <w:adjustRightInd w:val="0"/>
              <w:ind w:left="200" w:right="198" w:firstLine="1"/>
              <w:jc w:val="center"/>
              <w:rPr>
                <w:b/>
                <w:bCs/>
              </w:rPr>
            </w:pPr>
            <w:r w:rsidRPr="00487DD6">
              <w:rPr>
                <w:b/>
                <w:bCs/>
              </w:rPr>
              <w:t>Net</w:t>
            </w:r>
            <w:r>
              <w:rPr>
                <w:b/>
                <w:bCs/>
              </w:rPr>
              <w:t xml:space="preserve"> Cost</w:t>
            </w:r>
          </w:p>
        </w:tc>
        <w:tc>
          <w:tcPr>
            <w:tcW w:w="579" w:type="pct"/>
            <w:tcBorders>
              <w:top w:val="single" w:sz="4" w:space="0" w:color="000000"/>
              <w:left w:val="single" w:sz="4" w:space="0" w:color="000000"/>
              <w:bottom w:val="single" w:sz="4" w:space="0" w:color="000000"/>
              <w:right w:val="single" w:sz="4" w:space="0" w:color="000000"/>
            </w:tcBorders>
            <w:shd w:val="clear" w:color="auto" w:fill="D9D9D9"/>
          </w:tcPr>
          <w:p w14:paraId="7EB8B8F9" w14:textId="77777777" w:rsidR="00A14DD2" w:rsidRPr="00487DD6" w:rsidRDefault="00A14DD2" w:rsidP="008B5DB0">
            <w:pPr>
              <w:kinsoku w:val="0"/>
              <w:overflowPunct w:val="0"/>
              <w:autoSpaceDE w:val="0"/>
              <w:autoSpaceDN w:val="0"/>
              <w:adjustRightInd w:val="0"/>
              <w:ind w:left="200" w:right="198" w:firstLine="1"/>
              <w:jc w:val="center"/>
              <w:rPr>
                <w:b/>
                <w:bCs/>
              </w:rPr>
            </w:pPr>
            <w:r w:rsidRPr="00487DD6">
              <w:rPr>
                <w:b/>
                <w:bCs/>
              </w:rPr>
              <w:t>Reclassified</w:t>
            </w:r>
          </w:p>
          <w:p w14:paraId="0F9D1B40" w14:textId="77777777" w:rsidR="00A14DD2" w:rsidRPr="00487DD6" w:rsidRDefault="00A14DD2" w:rsidP="008B5DB0">
            <w:pPr>
              <w:kinsoku w:val="0"/>
              <w:overflowPunct w:val="0"/>
              <w:autoSpaceDE w:val="0"/>
              <w:autoSpaceDN w:val="0"/>
              <w:adjustRightInd w:val="0"/>
              <w:ind w:left="200" w:right="198" w:firstLine="1"/>
              <w:jc w:val="center"/>
              <w:rPr>
                <w:b/>
                <w:bCs/>
              </w:rPr>
            </w:pPr>
            <w:r w:rsidRPr="00487DD6">
              <w:rPr>
                <w:b/>
                <w:bCs/>
              </w:rPr>
              <w:t>Net</w:t>
            </w:r>
          </w:p>
          <w:p w14:paraId="192B2438" w14:textId="77777777" w:rsidR="00A14DD2" w:rsidRPr="005D72E5" w:rsidRDefault="00A14DD2" w:rsidP="008B5DB0">
            <w:pPr>
              <w:kinsoku w:val="0"/>
              <w:overflowPunct w:val="0"/>
              <w:autoSpaceDE w:val="0"/>
              <w:autoSpaceDN w:val="0"/>
              <w:adjustRightInd w:val="0"/>
              <w:ind w:left="200" w:right="198" w:firstLine="1"/>
              <w:jc w:val="center"/>
              <w:rPr>
                <w:b/>
                <w:bCs/>
              </w:rPr>
            </w:pPr>
            <w:r w:rsidRPr="00487DD6">
              <w:rPr>
                <w:b/>
                <w:bCs/>
              </w:rPr>
              <w:t>Position</w:t>
            </w:r>
          </w:p>
        </w:tc>
        <w:tc>
          <w:tcPr>
            <w:tcW w:w="554" w:type="pct"/>
            <w:tcBorders>
              <w:top w:val="single" w:sz="4" w:space="0" w:color="000000"/>
              <w:left w:val="single" w:sz="4" w:space="0" w:color="000000"/>
              <w:bottom w:val="single" w:sz="4" w:space="0" w:color="000000"/>
              <w:right w:val="single" w:sz="4" w:space="0" w:color="000000"/>
            </w:tcBorders>
            <w:shd w:val="clear" w:color="auto" w:fill="D9D9D9"/>
          </w:tcPr>
          <w:p w14:paraId="27193423" w14:textId="77777777" w:rsidR="00A14DD2" w:rsidRPr="00487DD6" w:rsidRDefault="00A14DD2" w:rsidP="008B5DB0">
            <w:pPr>
              <w:kinsoku w:val="0"/>
              <w:overflowPunct w:val="0"/>
              <w:autoSpaceDE w:val="0"/>
              <w:autoSpaceDN w:val="0"/>
              <w:adjustRightInd w:val="0"/>
              <w:ind w:left="154" w:right="154" w:firstLine="1"/>
              <w:jc w:val="center"/>
              <w:rPr>
                <w:b/>
                <w:bCs/>
              </w:rPr>
            </w:pPr>
            <w:r w:rsidRPr="00487DD6">
              <w:rPr>
                <w:b/>
                <w:bCs/>
              </w:rPr>
              <w:t>SF133</w:t>
            </w:r>
          </w:p>
        </w:tc>
        <w:tc>
          <w:tcPr>
            <w:tcW w:w="596" w:type="pct"/>
            <w:tcBorders>
              <w:top w:val="single" w:sz="4" w:space="0" w:color="000000"/>
              <w:left w:val="single" w:sz="4" w:space="0" w:color="000000"/>
              <w:bottom w:val="single" w:sz="4" w:space="0" w:color="000000"/>
              <w:right w:val="single" w:sz="4" w:space="0" w:color="000000"/>
            </w:tcBorders>
            <w:shd w:val="clear" w:color="auto" w:fill="D9D9D9"/>
          </w:tcPr>
          <w:p w14:paraId="0CF1FA9C" w14:textId="77777777" w:rsidR="00A14DD2" w:rsidRPr="00487DD6" w:rsidRDefault="00A14DD2" w:rsidP="008B5DB0">
            <w:pPr>
              <w:kinsoku w:val="0"/>
              <w:overflowPunct w:val="0"/>
              <w:autoSpaceDE w:val="0"/>
              <w:autoSpaceDN w:val="0"/>
              <w:adjustRightInd w:val="0"/>
              <w:ind w:left="154" w:right="154" w:firstLine="1"/>
              <w:jc w:val="center"/>
              <w:rPr>
                <w:b/>
                <w:bCs/>
              </w:rPr>
            </w:pPr>
            <w:r w:rsidRPr="00487DD6">
              <w:rPr>
                <w:b/>
                <w:bCs/>
              </w:rPr>
              <w:t>Schedule P</w:t>
            </w:r>
          </w:p>
        </w:tc>
        <w:tc>
          <w:tcPr>
            <w:tcW w:w="464" w:type="pct"/>
            <w:tcBorders>
              <w:top w:val="single" w:sz="4" w:space="0" w:color="000000"/>
              <w:left w:val="single" w:sz="4" w:space="0" w:color="000000"/>
              <w:bottom w:val="single" w:sz="4" w:space="0" w:color="000000"/>
              <w:right w:val="single" w:sz="4" w:space="0" w:color="000000"/>
            </w:tcBorders>
            <w:shd w:val="clear" w:color="auto" w:fill="D9D9D9"/>
          </w:tcPr>
          <w:p w14:paraId="3A27E89F" w14:textId="77777777" w:rsidR="00A14DD2" w:rsidRPr="00487DD6" w:rsidRDefault="00A14DD2" w:rsidP="008B5DB0">
            <w:pPr>
              <w:kinsoku w:val="0"/>
              <w:overflowPunct w:val="0"/>
              <w:autoSpaceDE w:val="0"/>
              <w:autoSpaceDN w:val="0"/>
              <w:adjustRightInd w:val="0"/>
              <w:ind w:left="154" w:right="154" w:firstLine="1"/>
              <w:jc w:val="center"/>
              <w:rPr>
                <w:b/>
                <w:bCs/>
              </w:rPr>
            </w:pPr>
            <w:r w:rsidRPr="00487DD6">
              <w:rPr>
                <w:b/>
                <w:bCs/>
              </w:rPr>
              <w:t>SBR</w:t>
            </w:r>
          </w:p>
        </w:tc>
      </w:tr>
      <w:tr w:rsidR="00A14DD2" w:rsidRPr="00900F0C" w14:paraId="6B7DBD48" w14:textId="77777777" w:rsidTr="00A14DD2">
        <w:trPr>
          <w:trHeight w:hRule="exact" w:val="1162"/>
        </w:trPr>
        <w:tc>
          <w:tcPr>
            <w:tcW w:w="437" w:type="pct"/>
            <w:tcBorders>
              <w:top w:val="single" w:sz="4" w:space="0" w:color="000000"/>
              <w:left w:val="single" w:sz="4" w:space="0" w:color="000000"/>
              <w:bottom w:val="single" w:sz="4" w:space="0" w:color="000000"/>
              <w:right w:val="single" w:sz="4" w:space="0" w:color="000000"/>
            </w:tcBorders>
            <w:shd w:val="clear" w:color="auto" w:fill="auto"/>
          </w:tcPr>
          <w:p w14:paraId="1F7FF51B" w14:textId="033BF4C1" w:rsidR="00A14DD2" w:rsidRDefault="00A14DD2" w:rsidP="008B5DB0">
            <w:pPr>
              <w:kinsoku w:val="0"/>
              <w:overflowPunct w:val="0"/>
              <w:autoSpaceDE w:val="0"/>
              <w:autoSpaceDN w:val="0"/>
              <w:adjustRightInd w:val="0"/>
              <w:jc w:val="center"/>
              <w:rPr>
                <w:b/>
                <w:bCs/>
              </w:rPr>
            </w:pPr>
            <w:r>
              <w:rPr>
                <w:b/>
                <w:bCs/>
              </w:rPr>
              <w:t>483110</w:t>
            </w:r>
          </w:p>
          <w:p w14:paraId="0AEAC10A" w14:textId="77777777" w:rsidR="00A14DD2" w:rsidRPr="00487DD6" w:rsidRDefault="00A14DD2" w:rsidP="008B5DB0">
            <w:pPr>
              <w:kinsoku w:val="0"/>
              <w:overflowPunct w:val="0"/>
              <w:autoSpaceDE w:val="0"/>
              <w:autoSpaceDN w:val="0"/>
              <w:adjustRightInd w:val="0"/>
              <w:jc w:val="center"/>
              <w:rPr>
                <w:b/>
                <w:bCs/>
              </w:rPr>
            </w:pPr>
            <w:r>
              <w:rPr>
                <w:b/>
                <w:bCs/>
              </w:rPr>
              <w:t>(FY 26)</w:t>
            </w:r>
          </w:p>
        </w:tc>
        <w:tc>
          <w:tcPr>
            <w:tcW w:w="509" w:type="pct"/>
            <w:tcBorders>
              <w:top w:val="single" w:sz="4" w:space="0" w:color="000000"/>
              <w:left w:val="single" w:sz="4" w:space="0" w:color="000000"/>
              <w:bottom w:val="single" w:sz="4" w:space="0" w:color="000000"/>
              <w:right w:val="single" w:sz="4" w:space="0" w:color="000000"/>
            </w:tcBorders>
            <w:shd w:val="clear" w:color="auto" w:fill="auto"/>
          </w:tcPr>
          <w:p w14:paraId="6AFC40E5" w14:textId="77777777" w:rsidR="00A14DD2" w:rsidRDefault="00A14DD2" w:rsidP="008B5DB0">
            <w:pPr>
              <w:kinsoku w:val="0"/>
              <w:overflowPunct w:val="0"/>
              <w:autoSpaceDE w:val="0"/>
              <w:autoSpaceDN w:val="0"/>
              <w:adjustRightInd w:val="0"/>
              <w:spacing w:line="273" w:lineRule="exact"/>
              <w:ind w:left="102"/>
              <w:rPr>
                <w:sz w:val="20"/>
                <w:szCs w:val="20"/>
              </w:rPr>
            </w:pPr>
            <w:r>
              <w:rPr>
                <w:sz w:val="20"/>
                <w:szCs w:val="20"/>
              </w:rPr>
              <w:t xml:space="preserve">  </w:t>
            </w:r>
          </w:p>
          <w:p w14:paraId="6A528E18" w14:textId="77777777" w:rsidR="00A14DD2" w:rsidRDefault="00A14DD2" w:rsidP="008B5DB0">
            <w:pPr>
              <w:kinsoku w:val="0"/>
              <w:overflowPunct w:val="0"/>
              <w:autoSpaceDE w:val="0"/>
              <w:autoSpaceDN w:val="0"/>
              <w:adjustRightInd w:val="0"/>
              <w:spacing w:line="273" w:lineRule="exact"/>
              <w:ind w:left="102"/>
              <w:jc w:val="center"/>
              <w:rPr>
                <w:sz w:val="20"/>
                <w:szCs w:val="20"/>
              </w:rPr>
            </w:pPr>
            <w:r>
              <w:rPr>
                <w:sz w:val="20"/>
                <w:szCs w:val="20"/>
              </w:rPr>
              <w:t>N/A</w:t>
            </w:r>
          </w:p>
          <w:p w14:paraId="7C222720" w14:textId="77777777" w:rsidR="00A14DD2" w:rsidRPr="00487DD6" w:rsidRDefault="00A14DD2" w:rsidP="008B5DB0">
            <w:pPr>
              <w:kinsoku w:val="0"/>
              <w:overflowPunct w:val="0"/>
              <w:autoSpaceDE w:val="0"/>
              <w:autoSpaceDN w:val="0"/>
              <w:adjustRightInd w:val="0"/>
              <w:jc w:val="center"/>
              <w:rPr>
                <w:b/>
                <w:bCs/>
              </w:rPr>
            </w:pPr>
          </w:p>
        </w:tc>
        <w:tc>
          <w:tcPr>
            <w:tcW w:w="404" w:type="pct"/>
            <w:tcBorders>
              <w:top w:val="single" w:sz="4" w:space="0" w:color="000000"/>
              <w:left w:val="single" w:sz="4" w:space="0" w:color="000000"/>
              <w:bottom w:val="single" w:sz="4" w:space="0" w:color="000000"/>
              <w:right w:val="single" w:sz="4" w:space="0" w:color="000000"/>
            </w:tcBorders>
            <w:shd w:val="clear" w:color="auto" w:fill="auto"/>
          </w:tcPr>
          <w:p w14:paraId="4543F2DB" w14:textId="77777777" w:rsidR="00A14DD2" w:rsidRDefault="00A14DD2" w:rsidP="008B5DB0">
            <w:pPr>
              <w:kinsoku w:val="0"/>
              <w:overflowPunct w:val="0"/>
              <w:autoSpaceDE w:val="0"/>
              <w:autoSpaceDN w:val="0"/>
              <w:adjustRightInd w:val="0"/>
              <w:spacing w:line="273" w:lineRule="exact"/>
              <w:jc w:val="center"/>
            </w:pPr>
          </w:p>
          <w:p w14:paraId="5AC89BB1" w14:textId="77777777" w:rsidR="00A14DD2" w:rsidRPr="00487DD6" w:rsidRDefault="00A14DD2" w:rsidP="008B5DB0">
            <w:pPr>
              <w:kinsoku w:val="0"/>
              <w:overflowPunct w:val="0"/>
              <w:autoSpaceDE w:val="0"/>
              <w:autoSpaceDN w:val="0"/>
              <w:adjustRightInd w:val="0"/>
              <w:ind w:right="123"/>
              <w:jc w:val="center"/>
              <w:rPr>
                <w:b/>
                <w:bCs/>
              </w:rPr>
            </w:pPr>
            <w:r>
              <w:t>N/A</w:t>
            </w:r>
          </w:p>
        </w:tc>
        <w:tc>
          <w:tcPr>
            <w:tcW w:w="404" w:type="pct"/>
            <w:tcBorders>
              <w:top w:val="single" w:sz="4" w:space="0" w:color="000000"/>
              <w:left w:val="single" w:sz="4" w:space="0" w:color="000000"/>
              <w:bottom w:val="single" w:sz="4" w:space="0" w:color="000000"/>
              <w:right w:val="single" w:sz="4" w:space="0" w:color="000000"/>
            </w:tcBorders>
            <w:shd w:val="clear" w:color="auto" w:fill="auto"/>
          </w:tcPr>
          <w:p w14:paraId="5D09B0DD" w14:textId="77777777" w:rsidR="00A14DD2" w:rsidRDefault="00A14DD2" w:rsidP="008B5DB0">
            <w:pPr>
              <w:kinsoku w:val="0"/>
              <w:overflowPunct w:val="0"/>
              <w:autoSpaceDE w:val="0"/>
              <w:autoSpaceDN w:val="0"/>
              <w:adjustRightInd w:val="0"/>
              <w:spacing w:line="273" w:lineRule="exact"/>
              <w:jc w:val="center"/>
            </w:pPr>
          </w:p>
          <w:p w14:paraId="57D2E6C6" w14:textId="77777777" w:rsidR="00A14DD2" w:rsidRPr="00487DD6" w:rsidRDefault="00A14DD2" w:rsidP="008B5DB0">
            <w:pPr>
              <w:kinsoku w:val="0"/>
              <w:overflowPunct w:val="0"/>
              <w:autoSpaceDE w:val="0"/>
              <w:autoSpaceDN w:val="0"/>
              <w:adjustRightInd w:val="0"/>
              <w:ind w:right="143"/>
              <w:jc w:val="center"/>
              <w:rPr>
                <w:b/>
                <w:bCs/>
              </w:rPr>
            </w:pPr>
            <w:r>
              <w:t>N/A</w:t>
            </w: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50EC27A0" w14:textId="77777777" w:rsidR="00A14DD2" w:rsidRDefault="00A14DD2" w:rsidP="008B5DB0">
            <w:pPr>
              <w:kinsoku w:val="0"/>
              <w:overflowPunct w:val="0"/>
              <w:autoSpaceDE w:val="0"/>
              <w:autoSpaceDN w:val="0"/>
              <w:adjustRightInd w:val="0"/>
              <w:spacing w:line="273" w:lineRule="exact"/>
              <w:jc w:val="center"/>
            </w:pPr>
          </w:p>
          <w:p w14:paraId="0EB8FBF8" w14:textId="77777777" w:rsidR="00A14DD2" w:rsidRDefault="00A14DD2" w:rsidP="008B5DB0">
            <w:pPr>
              <w:kinsoku w:val="0"/>
              <w:overflowPunct w:val="0"/>
              <w:autoSpaceDE w:val="0"/>
              <w:autoSpaceDN w:val="0"/>
              <w:adjustRightInd w:val="0"/>
              <w:ind w:left="200" w:right="198"/>
              <w:jc w:val="center"/>
              <w:rPr>
                <w:b/>
                <w:bCs/>
              </w:rPr>
            </w:pPr>
            <w:r>
              <w:t>N/A</w:t>
            </w:r>
          </w:p>
        </w:tc>
        <w:tc>
          <w:tcPr>
            <w:tcW w:w="579" w:type="pct"/>
            <w:tcBorders>
              <w:top w:val="single" w:sz="4" w:space="0" w:color="000000"/>
              <w:left w:val="single" w:sz="4" w:space="0" w:color="000000"/>
              <w:bottom w:val="single" w:sz="4" w:space="0" w:color="000000"/>
              <w:right w:val="single" w:sz="4" w:space="0" w:color="000000"/>
            </w:tcBorders>
            <w:shd w:val="clear" w:color="auto" w:fill="auto"/>
          </w:tcPr>
          <w:p w14:paraId="69A72093" w14:textId="77777777" w:rsidR="00A14DD2" w:rsidRDefault="00A14DD2" w:rsidP="008B5DB0">
            <w:pPr>
              <w:kinsoku w:val="0"/>
              <w:overflowPunct w:val="0"/>
              <w:autoSpaceDE w:val="0"/>
              <w:autoSpaceDN w:val="0"/>
              <w:adjustRightInd w:val="0"/>
              <w:spacing w:line="273" w:lineRule="exact"/>
              <w:jc w:val="center"/>
            </w:pPr>
          </w:p>
          <w:p w14:paraId="4B998C2E" w14:textId="77777777" w:rsidR="00A14DD2" w:rsidRPr="00487DD6" w:rsidRDefault="00A14DD2" w:rsidP="008B5DB0">
            <w:pPr>
              <w:kinsoku w:val="0"/>
              <w:overflowPunct w:val="0"/>
              <w:autoSpaceDE w:val="0"/>
              <w:autoSpaceDN w:val="0"/>
              <w:adjustRightInd w:val="0"/>
              <w:ind w:left="200" w:right="198" w:firstLine="1"/>
              <w:jc w:val="center"/>
              <w:rPr>
                <w:b/>
                <w:bCs/>
              </w:rPr>
            </w:pPr>
            <w:r>
              <w:t>N/A</w:t>
            </w:r>
          </w:p>
        </w:tc>
        <w:tc>
          <w:tcPr>
            <w:tcW w:w="579" w:type="pct"/>
            <w:tcBorders>
              <w:top w:val="single" w:sz="4" w:space="0" w:color="000000"/>
              <w:left w:val="single" w:sz="4" w:space="0" w:color="000000"/>
              <w:bottom w:val="single" w:sz="4" w:space="0" w:color="000000"/>
              <w:right w:val="single" w:sz="4" w:space="0" w:color="000000"/>
            </w:tcBorders>
            <w:shd w:val="clear" w:color="auto" w:fill="auto"/>
          </w:tcPr>
          <w:p w14:paraId="5CA3A650" w14:textId="77777777" w:rsidR="00A14DD2" w:rsidRDefault="00A14DD2" w:rsidP="008B5DB0">
            <w:pPr>
              <w:kinsoku w:val="0"/>
              <w:overflowPunct w:val="0"/>
              <w:autoSpaceDE w:val="0"/>
              <w:autoSpaceDN w:val="0"/>
              <w:adjustRightInd w:val="0"/>
              <w:spacing w:line="273" w:lineRule="exact"/>
              <w:jc w:val="center"/>
            </w:pPr>
          </w:p>
          <w:p w14:paraId="0D303098" w14:textId="77777777" w:rsidR="00A14DD2" w:rsidRPr="00487DD6" w:rsidRDefault="00A14DD2" w:rsidP="008B5DB0">
            <w:pPr>
              <w:kinsoku w:val="0"/>
              <w:overflowPunct w:val="0"/>
              <w:autoSpaceDE w:val="0"/>
              <w:autoSpaceDN w:val="0"/>
              <w:adjustRightInd w:val="0"/>
              <w:ind w:left="200" w:right="198" w:firstLine="1"/>
              <w:jc w:val="center"/>
              <w:rPr>
                <w:b/>
                <w:bCs/>
              </w:rPr>
            </w:pPr>
            <w:r>
              <w:t>N/A</w:t>
            </w:r>
          </w:p>
        </w:tc>
        <w:tc>
          <w:tcPr>
            <w:tcW w:w="554" w:type="pct"/>
            <w:tcBorders>
              <w:top w:val="single" w:sz="4" w:space="0" w:color="000000"/>
              <w:left w:val="single" w:sz="4" w:space="0" w:color="000000"/>
              <w:bottom w:val="single" w:sz="4" w:space="0" w:color="000000"/>
              <w:right w:val="single" w:sz="4" w:space="0" w:color="000000"/>
            </w:tcBorders>
            <w:shd w:val="clear" w:color="auto" w:fill="auto"/>
          </w:tcPr>
          <w:p w14:paraId="6ACC8E4A" w14:textId="192B7D28" w:rsidR="00A14DD2" w:rsidRPr="00A14DD2" w:rsidRDefault="00A14DD2" w:rsidP="008B5DB0">
            <w:pPr>
              <w:kinsoku w:val="0"/>
              <w:overflowPunct w:val="0"/>
              <w:autoSpaceDE w:val="0"/>
              <w:autoSpaceDN w:val="0"/>
              <w:adjustRightInd w:val="0"/>
              <w:spacing w:after="0" w:line="240" w:lineRule="auto"/>
              <w:ind w:left="158" w:right="158"/>
              <w:jc w:val="center"/>
            </w:pPr>
            <w:r w:rsidRPr="00A14DD2">
              <w:t>3030, 3031,</w:t>
            </w:r>
          </w:p>
          <w:p w14:paraId="7DFDC6AB" w14:textId="77777777" w:rsidR="00A14DD2" w:rsidRPr="00A14DD2" w:rsidRDefault="00A14DD2" w:rsidP="008B5DB0">
            <w:pPr>
              <w:kinsoku w:val="0"/>
              <w:overflowPunct w:val="0"/>
              <w:autoSpaceDE w:val="0"/>
              <w:autoSpaceDN w:val="0"/>
              <w:adjustRightInd w:val="0"/>
              <w:spacing w:after="0" w:line="240" w:lineRule="auto"/>
              <w:ind w:left="158" w:right="158"/>
              <w:jc w:val="center"/>
            </w:pPr>
            <w:r w:rsidRPr="00A14DD2">
              <w:t>3050, 5341,</w:t>
            </w:r>
          </w:p>
          <w:p w14:paraId="485A8857" w14:textId="264DFE8F" w:rsidR="00A14DD2" w:rsidRPr="00487DD6" w:rsidRDefault="00A14DD2" w:rsidP="008B5DB0">
            <w:pPr>
              <w:kinsoku w:val="0"/>
              <w:overflowPunct w:val="0"/>
              <w:autoSpaceDE w:val="0"/>
              <w:autoSpaceDN w:val="0"/>
              <w:adjustRightInd w:val="0"/>
              <w:spacing w:after="0" w:line="240" w:lineRule="auto"/>
              <w:ind w:left="158" w:right="158"/>
              <w:jc w:val="center"/>
              <w:rPr>
                <w:b/>
                <w:bCs/>
              </w:rPr>
            </w:pPr>
            <w:r w:rsidRPr="00A14DD2">
              <w:t>5343 &amp; 5344</w:t>
            </w:r>
          </w:p>
        </w:tc>
        <w:tc>
          <w:tcPr>
            <w:tcW w:w="596" w:type="pct"/>
            <w:tcBorders>
              <w:top w:val="single" w:sz="4" w:space="0" w:color="000000"/>
              <w:left w:val="single" w:sz="4" w:space="0" w:color="000000"/>
              <w:bottom w:val="single" w:sz="4" w:space="0" w:color="000000"/>
              <w:right w:val="single" w:sz="4" w:space="0" w:color="000000"/>
            </w:tcBorders>
            <w:shd w:val="clear" w:color="auto" w:fill="auto"/>
          </w:tcPr>
          <w:p w14:paraId="53CE3DC9" w14:textId="77777777" w:rsidR="00A14DD2" w:rsidRPr="00A14DD2" w:rsidRDefault="00A14DD2" w:rsidP="00A14DD2">
            <w:pPr>
              <w:kinsoku w:val="0"/>
              <w:overflowPunct w:val="0"/>
              <w:autoSpaceDE w:val="0"/>
              <w:autoSpaceDN w:val="0"/>
              <w:adjustRightInd w:val="0"/>
              <w:spacing w:after="0" w:line="240" w:lineRule="auto"/>
              <w:ind w:left="158" w:right="158"/>
              <w:jc w:val="center"/>
            </w:pPr>
            <w:r w:rsidRPr="00A14DD2">
              <w:t>3030, 3031,</w:t>
            </w:r>
          </w:p>
          <w:p w14:paraId="2A2518F2" w14:textId="77777777" w:rsidR="00A14DD2" w:rsidRPr="00A14DD2" w:rsidRDefault="00A14DD2" w:rsidP="00A14DD2">
            <w:pPr>
              <w:kinsoku w:val="0"/>
              <w:overflowPunct w:val="0"/>
              <w:autoSpaceDE w:val="0"/>
              <w:autoSpaceDN w:val="0"/>
              <w:adjustRightInd w:val="0"/>
              <w:spacing w:after="0" w:line="240" w:lineRule="auto"/>
              <w:ind w:left="158" w:right="158"/>
              <w:jc w:val="center"/>
            </w:pPr>
            <w:r w:rsidRPr="00A14DD2">
              <w:t>3050, 5341,</w:t>
            </w:r>
          </w:p>
          <w:p w14:paraId="4747F300" w14:textId="2C3564C2" w:rsidR="00A14DD2" w:rsidRPr="00487DD6" w:rsidRDefault="00A14DD2" w:rsidP="00A14DD2">
            <w:pPr>
              <w:kinsoku w:val="0"/>
              <w:overflowPunct w:val="0"/>
              <w:autoSpaceDE w:val="0"/>
              <w:autoSpaceDN w:val="0"/>
              <w:adjustRightInd w:val="0"/>
              <w:ind w:left="154" w:right="154" w:firstLine="1"/>
              <w:rPr>
                <w:b/>
                <w:bCs/>
              </w:rPr>
            </w:pPr>
            <w:r w:rsidRPr="00A14DD2">
              <w:t xml:space="preserve">5343 &amp; </w:t>
            </w:r>
            <w:r>
              <w:t>5</w:t>
            </w:r>
            <w:r w:rsidRPr="00A14DD2">
              <w:t>344</w:t>
            </w:r>
          </w:p>
        </w:tc>
        <w:tc>
          <w:tcPr>
            <w:tcW w:w="464" w:type="pct"/>
            <w:tcBorders>
              <w:top w:val="single" w:sz="4" w:space="0" w:color="000000"/>
              <w:left w:val="single" w:sz="4" w:space="0" w:color="000000"/>
              <w:bottom w:val="single" w:sz="4" w:space="0" w:color="000000"/>
              <w:right w:val="single" w:sz="4" w:space="0" w:color="000000"/>
            </w:tcBorders>
            <w:shd w:val="clear" w:color="auto" w:fill="auto"/>
          </w:tcPr>
          <w:p w14:paraId="3FA36E4E" w14:textId="77777777" w:rsidR="00A14DD2" w:rsidRDefault="00A14DD2" w:rsidP="008B5DB0">
            <w:pPr>
              <w:kinsoku w:val="0"/>
              <w:overflowPunct w:val="0"/>
              <w:autoSpaceDE w:val="0"/>
              <w:autoSpaceDN w:val="0"/>
              <w:adjustRightInd w:val="0"/>
              <w:spacing w:after="0" w:line="240" w:lineRule="auto"/>
              <w:ind w:left="158" w:right="158"/>
              <w:jc w:val="center"/>
              <w:rPr>
                <w:b/>
                <w:bCs/>
              </w:rPr>
            </w:pPr>
          </w:p>
          <w:p w14:paraId="3C964264" w14:textId="2D034B82" w:rsidR="00A14DD2" w:rsidRPr="00A14DD2" w:rsidRDefault="00A14DD2" w:rsidP="008B5DB0">
            <w:pPr>
              <w:kinsoku w:val="0"/>
              <w:overflowPunct w:val="0"/>
              <w:autoSpaceDE w:val="0"/>
              <w:autoSpaceDN w:val="0"/>
              <w:adjustRightInd w:val="0"/>
              <w:spacing w:after="0" w:line="240" w:lineRule="auto"/>
              <w:ind w:left="158" w:right="158"/>
              <w:jc w:val="center"/>
            </w:pPr>
            <w:r w:rsidRPr="00A14DD2">
              <w:t>N/A</w:t>
            </w:r>
          </w:p>
        </w:tc>
      </w:tr>
      <w:tr w:rsidR="00A14DD2" w:rsidRPr="00900F0C" w14:paraId="6BB25E34" w14:textId="77777777" w:rsidTr="00A14DD2">
        <w:trPr>
          <w:trHeight w:hRule="exact" w:val="1168"/>
        </w:trPr>
        <w:tc>
          <w:tcPr>
            <w:tcW w:w="437" w:type="pct"/>
            <w:tcBorders>
              <w:top w:val="single" w:sz="4" w:space="0" w:color="000000"/>
              <w:left w:val="single" w:sz="4" w:space="0" w:color="000000"/>
              <w:bottom w:val="single" w:sz="4" w:space="0" w:color="000000"/>
              <w:right w:val="single" w:sz="4" w:space="0" w:color="000000"/>
            </w:tcBorders>
          </w:tcPr>
          <w:p w14:paraId="51D373E2" w14:textId="5FAD92E9" w:rsidR="00A14DD2" w:rsidRPr="00C86661" w:rsidRDefault="00A14DD2" w:rsidP="008B5DB0">
            <w:pPr>
              <w:kinsoku w:val="0"/>
              <w:overflowPunct w:val="0"/>
              <w:autoSpaceDE w:val="0"/>
              <w:autoSpaceDN w:val="0"/>
              <w:adjustRightInd w:val="0"/>
              <w:ind w:left="101"/>
              <w:jc w:val="center"/>
              <w:rPr>
                <w:b/>
              </w:rPr>
            </w:pPr>
            <w:r>
              <w:rPr>
                <w:b/>
              </w:rPr>
              <w:t>493110</w:t>
            </w:r>
          </w:p>
          <w:p w14:paraId="38118157" w14:textId="77777777" w:rsidR="00A14DD2" w:rsidRPr="00C86661" w:rsidRDefault="00A14DD2" w:rsidP="008B5DB0">
            <w:pPr>
              <w:kinsoku w:val="0"/>
              <w:overflowPunct w:val="0"/>
              <w:autoSpaceDE w:val="0"/>
              <w:autoSpaceDN w:val="0"/>
              <w:adjustRightInd w:val="0"/>
              <w:ind w:left="101"/>
              <w:jc w:val="center"/>
              <w:rPr>
                <w:b/>
              </w:rPr>
            </w:pPr>
            <w:r w:rsidRPr="00C86661">
              <w:rPr>
                <w:b/>
              </w:rPr>
              <w:t>(FY 2</w:t>
            </w:r>
            <w:r>
              <w:rPr>
                <w:b/>
              </w:rPr>
              <w:t>6</w:t>
            </w:r>
            <w:r w:rsidRPr="00C86661">
              <w:rPr>
                <w:b/>
              </w:rPr>
              <w:t>)</w:t>
            </w:r>
          </w:p>
        </w:tc>
        <w:tc>
          <w:tcPr>
            <w:tcW w:w="509" w:type="pct"/>
            <w:tcBorders>
              <w:top w:val="single" w:sz="4" w:space="0" w:color="000000"/>
              <w:left w:val="single" w:sz="4" w:space="0" w:color="000000"/>
              <w:bottom w:val="single" w:sz="4" w:space="0" w:color="000000"/>
              <w:right w:val="single" w:sz="4" w:space="0" w:color="000000"/>
            </w:tcBorders>
          </w:tcPr>
          <w:p w14:paraId="129BB116" w14:textId="77777777" w:rsidR="00A14DD2" w:rsidRDefault="00A14DD2" w:rsidP="008B5DB0">
            <w:pPr>
              <w:kinsoku w:val="0"/>
              <w:overflowPunct w:val="0"/>
              <w:autoSpaceDE w:val="0"/>
              <w:autoSpaceDN w:val="0"/>
              <w:adjustRightInd w:val="0"/>
              <w:spacing w:line="273" w:lineRule="exact"/>
              <w:ind w:left="102"/>
              <w:rPr>
                <w:sz w:val="20"/>
                <w:szCs w:val="20"/>
              </w:rPr>
            </w:pPr>
            <w:r>
              <w:rPr>
                <w:sz w:val="20"/>
                <w:szCs w:val="20"/>
              </w:rPr>
              <w:t xml:space="preserve">  </w:t>
            </w:r>
          </w:p>
          <w:p w14:paraId="79E56198" w14:textId="77777777" w:rsidR="00A14DD2" w:rsidRDefault="00A14DD2" w:rsidP="008B5DB0">
            <w:pPr>
              <w:kinsoku w:val="0"/>
              <w:overflowPunct w:val="0"/>
              <w:autoSpaceDE w:val="0"/>
              <w:autoSpaceDN w:val="0"/>
              <w:adjustRightInd w:val="0"/>
              <w:spacing w:line="273" w:lineRule="exact"/>
              <w:ind w:left="102"/>
              <w:jc w:val="center"/>
              <w:rPr>
                <w:sz w:val="20"/>
                <w:szCs w:val="20"/>
              </w:rPr>
            </w:pPr>
            <w:r>
              <w:rPr>
                <w:sz w:val="20"/>
                <w:szCs w:val="20"/>
              </w:rPr>
              <w:t>N/A</w:t>
            </w:r>
          </w:p>
          <w:p w14:paraId="6FDE04CB" w14:textId="77777777" w:rsidR="00A14DD2" w:rsidRPr="00487DD6" w:rsidRDefault="00A14DD2" w:rsidP="008B5DB0">
            <w:pPr>
              <w:kinsoku w:val="0"/>
              <w:overflowPunct w:val="0"/>
              <w:autoSpaceDE w:val="0"/>
              <w:autoSpaceDN w:val="0"/>
              <w:adjustRightInd w:val="0"/>
              <w:spacing w:line="273" w:lineRule="exact"/>
              <w:ind w:left="102"/>
              <w:jc w:val="center"/>
              <w:rPr>
                <w:sz w:val="20"/>
                <w:szCs w:val="20"/>
              </w:rPr>
            </w:pPr>
          </w:p>
        </w:tc>
        <w:tc>
          <w:tcPr>
            <w:tcW w:w="404" w:type="pct"/>
            <w:tcBorders>
              <w:top w:val="single" w:sz="4" w:space="0" w:color="000000"/>
              <w:left w:val="single" w:sz="4" w:space="0" w:color="000000"/>
              <w:bottom w:val="single" w:sz="4" w:space="0" w:color="000000"/>
              <w:right w:val="single" w:sz="4" w:space="0" w:color="000000"/>
            </w:tcBorders>
          </w:tcPr>
          <w:p w14:paraId="336AD443" w14:textId="77777777" w:rsidR="00A14DD2" w:rsidRDefault="00A14DD2" w:rsidP="008B5DB0">
            <w:pPr>
              <w:kinsoku w:val="0"/>
              <w:overflowPunct w:val="0"/>
              <w:autoSpaceDE w:val="0"/>
              <w:autoSpaceDN w:val="0"/>
              <w:adjustRightInd w:val="0"/>
              <w:spacing w:line="273" w:lineRule="exact"/>
              <w:jc w:val="center"/>
            </w:pPr>
          </w:p>
          <w:p w14:paraId="245DD333" w14:textId="77777777" w:rsidR="00A14DD2" w:rsidRPr="005D72E5" w:rsidRDefault="00A14DD2" w:rsidP="008B5DB0">
            <w:pPr>
              <w:kinsoku w:val="0"/>
              <w:overflowPunct w:val="0"/>
              <w:autoSpaceDE w:val="0"/>
              <w:autoSpaceDN w:val="0"/>
              <w:adjustRightInd w:val="0"/>
              <w:spacing w:line="273" w:lineRule="exact"/>
              <w:jc w:val="center"/>
            </w:pPr>
            <w:r>
              <w:t>N/A</w:t>
            </w:r>
          </w:p>
        </w:tc>
        <w:tc>
          <w:tcPr>
            <w:tcW w:w="404" w:type="pct"/>
            <w:tcBorders>
              <w:top w:val="single" w:sz="4" w:space="0" w:color="000000"/>
              <w:left w:val="single" w:sz="4" w:space="0" w:color="000000"/>
              <w:bottom w:val="single" w:sz="4" w:space="0" w:color="000000"/>
              <w:right w:val="single" w:sz="4" w:space="0" w:color="000000"/>
            </w:tcBorders>
          </w:tcPr>
          <w:p w14:paraId="3E7C2298" w14:textId="77777777" w:rsidR="00A14DD2" w:rsidRDefault="00A14DD2" w:rsidP="008B5DB0">
            <w:pPr>
              <w:kinsoku w:val="0"/>
              <w:overflowPunct w:val="0"/>
              <w:autoSpaceDE w:val="0"/>
              <w:autoSpaceDN w:val="0"/>
              <w:adjustRightInd w:val="0"/>
              <w:spacing w:line="273" w:lineRule="exact"/>
              <w:jc w:val="center"/>
            </w:pPr>
          </w:p>
          <w:p w14:paraId="3B47FD9B" w14:textId="77777777" w:rsidR="00A14DD2" w:rsidRPr="005D72E5" w:rsidRDefault="00A14DD2" w:rsidP="008B5DB0">
            <w:pPr>
              <w:kinsoku w:val="0"/>
              <w:overflowPunct w:val="0"/>
              <w:autoSpaceDE w:val="0"/>
              <w:autoSpaceDN w:val="0"/>
              <w:adjustRightInd w:val="0"/>
              <w:spacing w:line="273" w:lineRule="exact"/>
              <w:jc w:val="center"/>
            </w:pPr>
            <w:r>
              <w:t>N/A</w:t>
            </w:r>
          </w:p>
        </w:tc>
        <w:tc>
          <w:tcPr>
            <w:tcW w:w="474" w:type="pct"/>
            <w:tcBorders>
              <w:top w:val="single" w:sz="4" w:space="0" w:color="000000"/>
              <w:left w:val="single" w:sz="4" w:space="0" w:color="000000"/>
              <w:bottom w:val="single" w:sz="4" w:space="0" w:color="000000"/>
              <w:right w:val="single" w:sz="4" w:space="0" w:color="000000"/>
            </w:tcBorders>
          </w:tcPr>
          <w:p w14:paraId="53D8FBB9" w14:textId="77777777" w:rsidR="00A14DD2" w:rsidRDefault="00A14DD2" w:rsidP="008B5DB0">
            <w:pPr>
              <w:kinsoku w:val="0"/>
              <w:overflowPunct w:val="0"/>
              <w:autoSpaceDE w:val="0"/>
              <w:autoSpaceDN w:val="0"/>
              <w:adjustRightInd w:val="0"/>
              <w:spacing w:line="273" w:lineRule="exact"/>
              <w:jc w:val="center"/>
            </w:pPr>
          </w:p>
          <w:p w14:paraId="463DCEEF" w14:textId="77777777" w:rsidR="00A14DD2" w:rsidRPr="005D72E5" w:rsidRDefault="00A14DD2" w:rsidP="008B5DB0">
            <w:pPr>
              <w:kinsoku w:val="0"/>
              <w:overflowPunct w:val="0"/>
              <w:autoSpaceDE w:val="0"/>
              <w:autoSpaceDN w:val="0"/>
              <w:adjustRightInd w:val="0"/>
              <w:spacing w:line="273" w:lineRule="exact"/>
              <w:jc w:val="center"/>
            </w:pPr>
            <w:r>
              <w:t>N/A</w:t>
            </w:r>
          </w:p>
        </w:tc>
        <w:tc>
          <w:tcPr>
            <w:tcW w:w="579" w:type="pct"/>
            <w:tcBorders>
              <w:top w:val="single" w:sz="4" w:space="0" w:color="000000"/>
              <w:left w:val="single" w:sz="4" w:space="0" w:color="000000"/>
              <w:bottom w:val="single" w:sz="4" w:space="0" w:color="000000"/>
              <w:right w:val="single" w:sz="4" w:space="0" w:color="000000"/>
            </w:tcBorders>
          </w:tcPr>
          <w:p w14:paraId="4C3881C9" w14:textId="77777777" w:rsidR="00A14DD2" w:rsidRDefault="00A14DD2" w:rsidP="008B5DB0">
            <w:pPr>
              <w:kinsoku w:val="0"/>
              <w:overflowPunct w:val="0"/>
              <w:autoSpaceDE w:val="0"/>
              <w:autoSpaceDN w:val="0"/>
              <w:adjustRightInd w:val="0"/>
              <w:spacing w:line="273" w:lineRule="exact"/>
              <w:jc w:val="center"/>
            </w:pPr>
          </w:p>
          <w:p w14:paraId="2ED7E97E" w14:textId="77777777" w:rsidR="00A14DD2" w:rsidRPr="005D72E5" w:rsidRDefault="00A14DD2" w:rsidP="008B5DB0">
            <w:pPr>
              <w:kinsoku w:val="0"/>
              <w:overflowPunct w:val="0"/>
              <w:autoSpaceDE w:val="0"/>
              <w:autoSpaceDN w:val="0"/>
              <w:adjustRightInd w:val="0"/>
              <w:spacing w:line="273" w:lineRule="exact"/>
              <w:jc w:val="center"/>
            </w:pPr>
            <w:r>
              <w:t>N/A</w:t>
            </w:r>
          </w:p>
        </w:tc>
        <w:tc>
          <w:tcPr>
            <w:tcW w:w="579" w:type="pct"/>
            <w:tcBorders>
              <w:top w:val="single" w:sz="4" w:space="0" w:color="000000"/>
              <w:left w:val="single" w:sz="4" w:space="0" w:color="000000"/>
              <w:bottom w:val="single" w:sz="4" w:space="0" w:color="000000"/>
              <w:right w:val="single" w:sz="4" w:space="0" w:color="000000"/>
            </w:tcBorders>
          </w:tcPr>
          <w:p w14:paraId="2C2548B6" w14:textId="77777777" w:rsidR="00A14DD2" w:rsidRDefault="00A14DD2" w:rsidP="008B5DB0">
            <w:pPr>
              <w:kinsoku w:val="0"/>
              <w:overflowPunct w:val="0"/>
              <w:autoSpaceDE w:val="0"/>
              <w:autoSpaceDN w:val="0"/>
              <w:adjustRightInd w:val="0"/>
              <w:spacing w:line="273" w:lineRule="exact"/>
              <w:jc w:val="center"/>
            </w:pPr>
          </w:p>
          <w:p w14:paraId="2D6341F7" w14:textId="77777777" w:rsidR="00A14DD2" w:rsidRPr="005D72E5" w:rsidRDefault="00A14DD2" w:rsidP="008B5DB0">
            <w:pPr>
              <w:kinsoku w:val="0"/>
              <w:overflowPunct w:val="0"/>
              <w:autoSpaceDE w:val="0"/>
              <w:autoSpaceDN w:val="0"/>
              <w:adjustRightInd w:val="0"/>
              <w:spacing w:line="273" w:lineRule="exact"/>
              <w:jc w:val="center"/>
            </w:pPr>
            <w:r>
              <w:t>N/A</w:t>
            </w:r>
          </w:p>
        </w:tc>
        <w:tc>
          <w:tcPr>
            <w:tcW w:w="554" w:type="pct"/>
            <w:tcBorders>
              <w:top w:val="single" w:sz="4" w:space="0" w:color="000000"/>
              <w:left w:val="single" w:sz="4" w:space="0" w:color="000000"/>
              <w:bottom w:val="single" w:sz="4" w:space="0" w:color="000000"/>
              <w:right w:val="single" w:sz="4" w:space="0" w:color="000000"/>
            </w:tcBorders>
          </w:tcPr>
          <w:p w14:paraId="50BFC0CC" w14:textId="77777777" w:rsidR="00A14DD2" w:rsidRPr="00A14DD2" w:rsidRDefault="00A14DD2" w:rsidP="00A14DD2">
            <w:pPr>
              <w:kinsoku w:val="0"/>
              <w:overflowPunct w:val="0"/>
              <w:autoSpaceDE w:val="0"/>
              <w:autoSpaceDN w:val="0"/>
              <w:adjustRightInd w:val="0"/>
              <w:spacing w:after="0" w:line="240" w:lineRule="auto"/>
              <w:ind w:left="158" w:right="158"/>
              <w:jc w:val="center"/>
            </w:pPr>
            <w:r w:rsidRPr="00A14DD2">
              <w:t>3030, 3031,</w:t>
            </w:r>
          </w:p>
          <w:p w14:paraId="675438C2" w14:textId="77777777" w:rsidR="00A14DD2" w:rsidRPr="00A14DD2" w:rsidRDefault="00A14DD2" w:rsidP="00A14DD2">
            <w:pPr>
              <w:kinsoku w:val="0"/>
              <w:overflowPunct w:val="0"/>
              <w:autoSpaceDE w:val="0"/>
              <w:autoSpaceDN w:val="0"/>
              <w:adjustRightInd w:val="0"/>
              <w:spacing w:after="0" w:line="240" w:lineRule="auto"/>
              <w:ind w:left="158" w:right="158"/>
              <w:jc w:val="center"/>
            </w:pPr>
            <w:r w:rsidRPr="00A14DD2">
              <w:t>3050, 5341,</w:t>
            </w:r>
          </w:p>
          <w:p w14:paraId="1D14BC93" w14:textId="251264D6" w:rsidR="00A14DD2" w:rsidRDefault="00A14DD2" w:rsidP="00A14DD2">
            <w:pPr>
              <w:kinsoku w:val="0"/>
              <w:overflowPunct w:val="0"/>
              <w:autoSpaceDE w:val="0"/>
              <w:autoSpaceDN w:val="0"/>
              <w:adjustRightInd w:val="0"/>
              <w:jc w:val="center"/>
            </w:pPr>
            <w:r w:rsidRPr="00A14DD2">
              <w:t>5343 &amp; 5344</w:t>
            </w:r>
          </w:p>
          <w:p w14:paraId="48AE964E" w14:textId="77777777" w:rsidR="00A14DD2" w:rsidRPr="005D72E5" w:rsidRDefault="00A14DD2" w:rsidP="008B5DB0">
            <w:pPr>
              <w:kinsoku w:val="0"/>
              <w:overflowPunct w:val="0"/>
              <w:autoSpaceDE w:val="0"/>
              <w:autoSpaceDN w:val="0"/>
              <w:adjustRightInd w:val="0"/>
              <w:jc w:val="center"/>
            </w:pPr>
          </w:p>
        </w:tc>
        <w:tc>
          <w:tcPr>
            <w:tcW w:w="596" w:type="pct"/>
            <w:tcBorders>
              <w:top w:val="single" w:sz="4" w:space="0" w:color="000000"/>
              <w:left w:val="single" w:sz="4" w:space="0" w:color="000000"/>
              <w:bottom w:val="single" w:sz="4" w:space="0" w:color="000000"/>
              <w:right w:val="single" w:sz="4" w:space="0" w:color="000000"/>
            </w:tcBorders>
          </w:tcPr>
          <w:p w14:paraId="4DB330F8" w14:textId="77777777" w:rsidR="00A14DD2" w:rsidRPr="00A14DD2" w:rsidRDefault="00A14DD2" w:rsidP="00A14DD2">
            <w:pPr>
              <w:kinsoku w:val="0"/>
              <w:overflowPunct w:val="0"/>
              <w:autoSpaceDE w:val="0"/>
              <w:autoSpaceDN w:val="0"/>
              <w:adjustRightInd w:val="0"/>
              <w:spacing w:after="0" w:line="240" w:lineRule="auto"/>
              <w:ind w:left="158" w:right="158"/>
              <w:jc w:val="center"/>
            </w:pPr>
            <w:r w:rsidRPr="00A14DD2">
              <w:t>3030, 3031,</w:t>
            </w:r>
          </w:p>
          <w:p w14:paraId="6E6A8204" w14:textId="77777777" w:rsidR="00A14DD2" w:rsidRPr="00A14DD2" w:rsidRDefault="00A14DD2" w:rsidP="00A14DD2">
            <w:pPr>
              <w:kinsoku w:val="0"/>
              <w:overflowPunct w:val="0"/>
              <w:autoSpaceDE w:val="0"/>
              <w:autoSpaceDN w:val="0"/>
              <w:adjustRightInd w:val="0"/>
              <w:spacing w:after="0" w:line="240" w:lineRule="auto"/>
              <w:ind w:left="158" w:right="158"/>
              <w:jc w:val="center"/>
            </w:pPr>
            <w:r w:rsidRPr="00A14DD2">
              <w:t>3050, 5341,</w:t>
            </w:r>
          </w:p>
          <w:p w14:paraId="3887697F" w14:textId="070AD130" w:rsidR="00A14DD2" w:rsidRPr="005D72E5" w:rsidRDefault="00A14DD2" w:rsidP="00A14DD2">
            <w:pPr>
              <w:kinsoku w:val="0"/>
              <w:overflowPunct w:val="0"/>
              <w:autoSpaceDE w:val="0"/>
              <w:autoSpaceDN w:val="0"/>
              <w:adjustRightInd w:val="0"/>
              <w:jc w:val="center"/>
            </w:pPr>
            <w:r w:rsidRPr="00A14DD2">
              <w:t>5343 &amp; 5344</w:t>
            </w:r>
          </w:p>
        </w:tc>
        <w:tc>
          <w:tcPr>
            <w:tcW w:w="464" w:type="pct"/>
            <w:tcBorders>
              <w:top w:val="single" w:sz="4" w:space="0" w:color="000000"/>
              <w:left w:val="single" w:sz="4" w:space="0" w:color="000000"/>
              <w:bottom w:val="single" w:sz="4" w:space="0" w:color="000000"/>
              <w:right w:val="single" w:sz="4" w:space="0" w:color="000000"/>
            </w:tcBorders>
          </w:tcPr>
          <w:p w14:paraId="74B7AA9D" w14:textId="77777777" w:rsidR="00A14DD2" w:rsidRDefault="00A14DD2" w:rsidP="00A14DD2">
            <w:pPr>
              <w:kinsoku w:val="0"/>
              <w:overflowPunct w:val="0"/>
              <w:autoSpaceDE w:val="0"/>
              <w:autoSpaceDN w:val="0"/>
              <w:adjustRightInd w:val="0"/>
              <w:spacing w:after="0" w:line="240" w:lineRule="auto"/>
              <w:ind w:left="158" w:right="158"/>
              <w:jc w:val="center"/>
              <w:rPr>
                <w:b/>
                <w:bCs/>
              </w:rPr>
            </w:pPr>
            <w:r>
              <w:t xml:space="preserve">    </w:t>
            </w:r>
          </w:p>
          <w:p w14:paraId="4962C695" w14:textId="667CB443" w:rsidR="00A14DD2" w:rsidRDefault="00A14DD2" w:rsidP="00A14DD2">
            <w:pPr>
              <w:kinsoku w:val="0"/>
              <w:overflowPunct w:val="0"/>
              <w:autoSpaceDE w:val="0"/>
              <w:autoSpaceDN w:val="0"/>
              <w:adjustRightInd w:val="0"/>
              <w:spacing w:after="100" w:afterAutospacing="1" w:line="240" w:lineRule="auto"/>
            </w:pPr>
            <w:r>
              <w:t xml:space="preserve">         </w:t>
            </w:r>
            <w:r w:rsidRPr="00A14DD2">
              <w:t>N/A</w:t>
            </w:r>
            <w:r>
              <w:t xml:space="preserve">   </w:t>
            </w:r>
          </w:p>
          <w:p w14:paraId="09B479D4" w14:textId="3ABAFD2F" w:rsidR="00A14DD2" w:rsidRPr="005D72E5" w:rsidRDefault="00A14DD2" w:rsidP="00A14DD2">
            <w:pPr>
              <w:kinsoku w:val="0"/>
              <w:overflowPunct w:val="0"/>
              <w:autoSpaceDE w:val="0"/>
              <w:autoSpaceDN w:val="0"/>
              <w:adjustRightInd w:val="0"/>
              <w:spacing w:after="100" w:afterAutospacing="1" w:line="240" w:lineRule="auto"/>
            </w:pPr>
            <w:r>
              <w:t xml:space="preserve">        </w:t>
            </w:r>
          </w:p>
        </w:tc>
      </w:tr>
    </w:tbl>
    <w:p w14:paraId="53496B3B" w14:textId="77777777" w:rsidR="00A14DD2" w:rsidRDefault="00A14DD2" w:rsidP="00A9162D">
      <w:pPr>
        <w:pStyle w:val="PlainText"/>
        <w:keepNext/>
        <w:keepLines/>
        <w:tabs>
          <w:tab w:val="left" w:pos="1220"/>
          <w:tab w:val="left" w:pos="1920"/>
        </w:tabs>
        <w:ind w:left="1220" w:hanging="1220"/>
        <w:rPr>
          <w:rFonts w:ascii="TimesNewRoman" w:hAnsi="TimesNewRoman" w:cs="Courier New"/>
          <w:sz w:val="28"/>
          <w:szCs w:val="28"/>
        </w:rPr>
      </w:pPr>
    </w:p>
    <w:sectPr w:rsidR="00A14DD2" w:rsidSect="00EA112C">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B4133" w14:textId="77777777" w:rsidR="008D4BEE" w:rsidRDefault="008D4BEE" w:rsidP="008D4BEE">
      <w:pPr>
        <w:spacing w:after="0" w:line="240" w:lineRule="auto"/>
      </w:pPr>
      <w:r>
        <w:separator/>
      </w:r>
    </w:p>
  </w:endnote>
  <w:endnote w:type="continuationSeparator" w:id="0">
    <w:p w14:paraId="10C6D4D8" w14:textId="77777777" w:rsidR="008D4BEE" w:rsidRDefault="008D4BEE" w:rsidP="008D4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881D9" w14:textId="77777777" w:rsidR="00521D1D" w:rsidRDefault="00521D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01C40" w14:textId="704E124B" w:rsidR="008D4BEE" w:rsidRPr="008D4BEE" w:rsidRDefault="008D4BEE">
    <w:pPr>
      <w:pStyle w:val="Footer"/>
      <w:jc w:val="center"/>
    </w:pPr>
    <w:r>
      <w:t xml:space="preserve">                                                                                                            </w:t>
    </w:r>
    <w:r w:rsidRPr="008D4BEE">
      <w:t xml:space="preserve">Page </w:t>
    </w:r>
    <w:r w:rsidRPr="008D4BEE">
      <w:fldChar w:fldCharType="begin"/>
    </w:r>
    <w:r w:rsidRPr="008D4BEE">
      <w:instrText xml:space="preserve"> PAGE  \* Arabic  \* MERGEFORMAT </w:instrText>
    </w:r>
    <w:r w:rsidRPr="008D4BEE">
      <w:fldChar w:fldCharType="separate"/>
    </w:r>
    <w:r w:rsidRPr="008D4BEE">
      <w:rPr>
        <w:noProof/>
      </w:rPr>
      <w:t>2</w:t>
    </w:r>
    <w:r w:rsidRPr="008D4BEE">
      <w:fldChar w:fldCharType="end"/>
    </w:r>
    <w:r w:rsidRPr="008D4BEE">
      <w:t xml:space="preserve"> of </w:t>
    </w:r>
    <w:fldSimple w:instr=" NUMPAGES  \* Arabic  \* MERGEFORMAT ">
      <w:r w:rsidRPr="008D4BEE">
        <w:rPr>
          <w:noProof/>
        </w:rPr>
        <w:t>2</w:t>
      </w:r>
    </w:fldSimple>
    <w:r>
      <w:t xml:space="preserve">                                                                               IRC Handout April 24, 2025</w:t>
    </w:r>
  </w:p>
  <w:p w14:paraId="2C2D0493" w14:textId="77777777" w:rsidR="008D4BEE" w:rsidRDefault="008D4B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25224" w14:textId="77777777" w:rsidR="00521D1D" w:rsidRDefault="00521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443DB" w14:textId="77777777" w:rsidR="008D4BEE" w:rsidRDefault="008D4BEE" w:rsidP="008D4BEE">
      <w:pPr>
        <w:spacing w:after="0" w:line="240" w:lineRule="auto"/>
      </w:pPr>
      <w:r>
        <w:separator/>
      </w:r>
    </w:p>
  </w:footnote>
  <w:footnote w:type="continuationSeparator" w:id="0">
    <w:p w14:paraId="2E2DA0A8" w14:textId="77777777" w:rsidR="008D4BEE" w:rsidRDefault="008D4BEE" w:rsidP="008D4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2E9A7" w14:textId="77777777" w:rsidR="00521D1D" w:rsidRDefault="00521D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1603944"/>
      <w:docPartObj>
        <w:docPartGallery w:val="Watermarks"/>
        <w:docPartUnique/>
      </w:docPartObj>
    </w:sdtPr>
    <w:sdtEndPr/>
    <w:sdtContent>
      <w:p w14:paraId="0FB2CB7B" w14:textId="5C50DE9B" w:rsidR="00521D1D" w:rsidRDefault="00106696">
        <w:pPr>
          <w:pStyle w:val="Header"/>
        </w:pPr>
        <w:r>
          <w:rPr>
            <w:noProof/>
          </w:rPr>
          <w:pict w14:anchorId="5D562A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F952F" w14:textId="77777777" w:rsidR="00521D1D" w:rsidRDefault="00521D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12C"/>
    <w:rsid w:val="00056ECB"/>
    <w:rsid w:val="00106696"/>
    <w:rsid w:val="00107E98"/>
    <w:rsid w:val="00193412"/>
    <w:rsid w:val="001A3F33"/>
    <w:rsid w:val="002425FA"/>
    <w:rsid w:val="003D0285"/>
    <w:rsid w:val="00497CE8"/>
    <w:rsid w:val="004D3B13"/>
    <w:rsid w:val="00510E9D"/>
    <w:rsid w:val="005163AF"/>
    <w:rsid w:val="00521D1D"/>
    <w:rsid w:val="005F4FC3"/>
    <w:rsid w:val="00673CEE"/>
    <w:rsid w:val="006D67EF"/>
    <w:rsid w:val="00895410"/>
    <w:rsid w:val="008965DA"/>
    <w:rsid w:val="008A06B3"/>
    <w:rsid w:val="008B6931"/>
    <w:rsid w:val="008D4BEE"/>
    <w:rsid w:val="00946A7C"/>
    <w:rsid w:val="009803B6"/>
    <w:rsid w:val="009A1ECB"/>
    <w:rsid w:val="00A0684F"/>
    <w:rsid w:val="00A14DD2"/>
    <w:rsid w:val="00A9162D"/>
    <w:rsid w:val="00AA70F5"/>
    <w:rsid w:val="00AB5396"/>
    <w:rsid w:val="00AB5C9F"/>
    <w:rsid w:val="00AF42C6"/>
    <w:rsid w:val="00B237AB"/>
    <w:rsid w:val="00B67B1F"/>
    <w:rsid w:val="00BC1B27"/>
    <w:rsid w:val="00C1213C"/>
    <w:rsid w:val="00C851CD"/>
    <w:rsid w:val="00CD2C70"/>
    <w:rsid w:val="00EA112C"/>
    <w:rsid w:val="00EC72C8"/>
    <w:rsid w:val="00F21B4E"/>
    <w:rsid w:val="00F77027"/>
    <w:rsid w:val="00F97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46A234"/>
  <w15:chartTrackingRefBased/>
  <w15:docId w15:val="{C462AF1A-4875-42C3-A310-3BB1FC73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DD2"/>
  </w:style>
  <w:style w:type="paragraph" w:styleId="Heading1">
    <w:name w:val="heading 1"/>
    <w:basedOn w:val="Normal"/>
    <w:next w:val="Normal"/>
    <w:link w:val="Heading1Char"/>
    <w:uiPriority w:val="9"/>
    <w:qFormat/>
    <w:rsid w:val="00EA11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11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11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11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11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11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11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11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11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1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11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11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11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11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11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11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11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112C"/>
    <w:rPr>
      <w:rFonts w:eastAsiaTheme="majorEastAsia" w:cstheme="majorBidi"/>
      <w:color w:val="272727" w:themeColor="text1" w:themeTint="D8"/>
    </w:rPr>
  </w:style>
  <w:style w:type="paragraph" w:styleId="Title">
    <w:name w:val="Title"/>
    <w:basedOn w:val="Normal"/>
    <w:next w:val="Normal"/>
    <w:link w:val="TitleChar"/>
    <w:uiPriority w:val="10"/>
    <w:qFormat/>
    <w:rsid w:val="00EA11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11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11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11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112C"/>
    <w:pPr>
      <w:spacing w:before="160"/>
      <w:jc w:val="center"/>
    </w:pPr>
    <w:rPr>
      <w:i/>
      <w:iCs/>
      <w:color w:val="404040" w:themeColor="text1" w:themeTint="BF"/>
    </w:rPr>
  </w:style>
  <w:style w:type="character" w:customStyle="1" w:styleId="QuoteChar">
    <w:name w:val="Quote Char"/>
    <w:basedOn w:val="DefaultParagraphFont"/>
    <w:link w:val="Quote"/>
    <w:uiPriority w:val="29"/>
    <w:rsid w:val="00EA112C"/>
    <w:rPr>
      <w:i/>
      <w:iCs/>
      <w:color w:val="404040" w:themeColor="text1" w:themeTint="BF"/>
    </w:rPr>
  </w:style>
  <w:style w:type="paragraph" w:styleId="ListParagraph">
    <w:name w:val="List Paragraph"/>
    <w:basedOn w:val="Normal"/>
    <w:uiPriority w:val="34"/>
    <w:qFormat/>
    <w:rsid w:val="00EA112C"/>
    <w:pPr>
      <w:ind w:left="720"/>
      <w:contextualSpacing/>
    </w:pPr>
  </w:style>
  <w:style w:type="character" w:styleId="IntenseEmphasis">
    <w:name w:val="Intense Emphasis"/>
    <w:basedOn w:val="DefaultParagraphFont"/>
    <w:uiPriority w:val="21"/>
    <w:qFormat/>
    <w:rsid w:val="00EA112C"/>
    <w:rPr>
      <w:i/>
      <w:iCs/>
      <w:color w:val="0F4761" w:themeColor="accent1" w:themeShade="BF"/>
    </w:rPr>
  </w:style>
  <w:style w:type="paragraph" w:styleId="IntenseQuote">
    <w:name w:val="Intense Quote"/>
    <w:basedOn w:val="Normal"/>
    <w:next w:val="Normal"/>
    <w:link w:val="IntenseQuoteChar"/>
    <w:uiPriority w:val="30"/>
    <w:qFormat/>
    <w:rsid w:val="00EA11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112C"/>
    <w:rPr>
      <w:i/>
      <w:iCs/>
      <w:color w:val="0F4761" w:themeColor="accent1" w:themeShade="BF"/>
    </w:rPr>
  </w:style>
  <w:style w:type="character" w:styleId="IntenseReference">
    <w:name w:val="Intense Reference"/>
    <w:basedOn w:val="DefaultParagraphFont"/>
    <w:uiPriority w:val="32"/>
    <w:qFormat/>
    <w:rsid w:val="00EA112C"/>
    <w:rPr>
      <w:b/>
      <w:bCs/>
      <w:smallCaps/>
      <w:color w:val="0F4761" w:themeColor="accent1" w:themeShade="BF"/>
      <w:spacing w:val="5"/>
    </w:rPr>
  </w:style>
  <w:style w:type="character" w:styleId="CommentReference">
    <w:name w:val="annotation reference"/>
    <w:basedOn w:val="DefaultParagraphFont"/>
    <w:uiPriority w:val="99"/>
    <w:semiHidden/>
    <w:unhideWhenUsed/>
    <w:rsid w:val="00F77027"/>
    <w:rPr>
      <w:sz w:val="16"/>
      <w:szCs w:val="16"/>
    </w:rPr>
  </w:style>
  <w:style w:type="paragraph" w:styleId="CommentText">
    <w:name w:val="annotation text"/>
    <w:basedOn w:val="Normal"/>
    <w:link w:val="CommentTextChar"/>
    <w:uiPriority w:val="99"/>
    <w:unhideWhenUsed/>
    <w:rsid w:val="00F77027"/>
    <w:pPr>
      <w:spacing w:line="240" w:lineRule="auto"/>
    </w:pPr>
    <w:rPr>
      <w:sz w:val="20"/>
      <w:szCs w:val="20"/>
    </w:rPr>
  </w:style>
  <w:style w:type="character" w:customStyle="1" w:styleId="CommentTextChar">
    <w:name w:val="Comment Text Char"/>
    <w:basedOn w:val="DefaultParagraphFont"/>
    <w:link w:val="CommentText"/>
    <w:uiPriority w:val="99"/>
    <w:rsid w:val="00F77027"/>
    <w:rPr>
      <w:sz w:val="20"/>
      <w:szCs w:val="20"/>
    </w:rPr>
  </w:style>
  <w:style w:type="paragraph" w:styleId="CommentSubject">
    <w:name w:val="annotation subject"/>
    <w:basedOn w:val="CommentText"/>
    <w:next w:val="CommentText"/>
    <w:link w:val="CommentSubjectChar"/>
    <w:uiPriority w:val="99"/>
    <w:semiHidden/>
    <w:unhideWhenUsed/>
    <w:rsid w:val="00F77027"/>
    <w:rPr>
      <w:b/>
      <w:bCs/>
    </w:rPr>
  </w:style>
  <w:style w:type="character" w:customStyle="1" w:styleId="CommentSubjectChar">
    <w:name w:val="Comment Subject Char"/>
    <w:basedOn w:val="CommentTextChar"/>
    <w:link w:val="CommentSubject"/>
    <w:uiPriority w:val="99"/>
    <w:semiHidden/>
    <w:rsid w:val="00F77027"/>
    <w:rPr>
      <w:b/>
      <w:bCs/>
      <w:sz w:val="20"/>
      <w:szCs w:val="20"/>
    </w:rPr>
  </w:style>
  <w:style w:type="paragraph" w:styleId="PlainText">
    <w:name w:val="Plain Text"/>
    <w:basedOn w:val="Normal"/>
    <w:link w:val="PlainTextChar"/>
    <w:uiPriority w:val="99"/>
    <w:unhideWhenUsed/>
    <w:rsid w:val="00107E98"/>
    <w:pPr>
      <w:spacing w:after="0" w:line="240" w:lineRule="auto"/>
    </w:pPr>
    <w:rPr>
      <w:rFonts w:ascii="Consolas" w:eastAsia="Calibri" w:hAnsi="Consolas" w:cs="Times New Roman"/>
      <w:kern w:val="0"/>
      <w:sz w:val="21"/>
      <w:szCs w:val="21"/>
      <w14:ligatures w14:val="none"/>
    </w:rPr>
  </w:style>
  <w:style w:type="character" w:customStyle="1" w:styleId="PlainTextChar">
    <w:name w:val="Plain Text Char"/>
    <w:basedOn w:val="DefaultParagraphFont"/>
    <w:link w:val="PlainText"/>
    <w:uiPriority w:val="99"/>
    <w:rsid w:val="00107E98"/>
    <w:rPr>
      <w:rFonts w:ascii="Consolas" w:eastAsia="Calibri" w:hAnsi="Consolas" w:cs="Times New Roman"/>
      <w:kern w:val="0"/>
      <w:sz w:val="21"/>
      <w:szCs w:val="21"/>
      <w14:ligatures w14:val="none"/>
    </w:rPr>
  </w:style>
  <w:style w:type="paragraph" w:styleId="Header">
    <w:name w:val="header"/>
    <w:basedOn w:val="Normal"/>
    <w:link w:val="HeaderChar"/>
    <w:uiPriority w:val="99"/>
    <w:unhideWhenUsed/>
    <w:rsid w:val="008D4B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BEE"/>
  </w:style>
  <w:style w:type="paragraph" w:styleId="Footer">
    <w:name w:val="footer"/>
    <w:basedOn w:val="Normal"/>
    <w:link w:val="FooterChar"/>
    <w:uiPriority w:val="99"/>
    <w:unhideWhenUsed/>
    <w:rsid w:val="008D4B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687070">
      <w:bodyDiv w:val="1"/>
      <w:marLeft w:val="0"/>
      <w:marRight w:val="0"/>
      <w:marTop w:val="0"/>
      <w:marBottom w:val="0"/>
      <w:divBdr>
        <w:top w:val="none" w:sz="0" w:space="0" w:color="auto"/>
        <w:left w:val="none" w:sz="0" w:space="0" w:color="auto"/>
        <w:bottom w:val="none" w:sz="0" w:space="0" w:color="auto"/>
        <w:right w:val="none" w:sz="0" w:space="0" w:color="auto"/>
      </w:divBdr>
    </w:div>
    <w:div w:id="1220357387">
      <w:bodyDiv w:val="1"/>
      <w:marLeft w:val="0"/>
      <w:marRight w:val="0"/>
      <w:marTop w:val="0"/>
      <w:marBottom w:val="0"/>
      <w:divBdr>
        <w:top w:val="none" w:sz="0" w:space="0" w:color="auto"/>
        <w:left w:val="none" w:sz="0" w:space="0" w:color="auto"/>
        <w:bottom w:val="none" w:sz="0" w:space="0" w:color="auto"/>
        <w:right w:val="none" w:sz="0" w:space="0" w:color="auto"/>
      </w:divBdr>
    </w:div>
    <w:div w:id="127574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 Epperly</dc:creator>
  <cp:keywords/>
  <dc:description/>
  <cp:lastModifiedBy>Regina D. Epperly</cp:lastModifiedBy>
  <cp:revision>6</cp:revision>
  <dcterms:created xsi:type="dcterms:W3CDTF">2025-04-17T13:36:00Z</dcterms:created>
  <dcterms:modified xsi:type="dcterms:W3CDTF">2025-04-21T17:17:00Z</dcterms:modified>
</cp:coreProperties>
</file>