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D7B1" w14:textId="53E18491" w:rsidR="00F479BE" w:rsidRPr="00F25ABD" w:rsidRDefault="00F25ABD" w:rsidP="00F25ABD">
      <w:pPr>
        <w:jc w:val="center"/>
        <w:rPr>
          <w:rFonts w:ascii="Times New Roman" w:hAnsi="Times New Roman" w:cs="Times New Roman"/>
          <w:b/>
          <w:bCs/>
          <w:sz w:val="28"/>
          <w:szCs w:val="28"/>
          <w:u w:val="single"/>
        </w:rPr>
      </w:pPr>
      <w:r w:rsidRPr="00F25ABD">
        <w:rPr>
          <w:rFonts w:ascii="Times New Roman" w:hAnsi="Times New Roman" w:cs="Times New Roman"/>
          <w:b/>
          <w:bCs/>
          <w:sz w:val="28"/>
          <w:szCs w:val="28"/>
          <w:u w:val="single"/>
        </w:rPr>
        <w:t xml:space="preserve">Proposed </w:t>
      </w:r>
      <w:r w:rsidR="00036B16">
        <w:rPr>
          <w:rFonts w:ascii="Times New Roman" w:hAnsi="Times New Roman" w:cs="Times New Roman"/>
          <w:b/>
          <w:bCs/>
          <w:sz w:val="28"/>
          <w:szCs w:val="28"/>
          <w:u w:val="single"/>
        </w:rPr>
        <w:t>Balance Sheet</w:t>
      </w:r>
      <w:r w:rsidRPr="00F25ABD">
        <w:rPr>
          <w:rFonts w:ascii="Times New Roman" w:hAnsi="Times New Roman" w:cs="Times New Roman"/>
          <w:b/>
          <w:bCs/>
          <w:sz w:val="28"/>
          <w:szCs w:val="28"/>
          <w:u w:val="single"/>
        </w:rPr>
        <w:t xml:space="preserve"> </w:t>
      </w:r>
      <w:r w:rsidR="00CD52F3">
        <w:rPr>
          <w:rFonts w:ascii="Times New Roman" w:hAnsi="Times New Roman" w:cs="Times New Roman"/>
          <w:b/>
          <w:bCs/>
          <w:sz w:val="28"/>
          <w:szCs w:val="28"/>
          <w:u w:val="single"/>
        </w:rPr>
        <w:t>Modifications</w:t>
      </w:r>
      <w:r w:rsidRPr="00F25ABD">
        <w:rPr>
          <w:rFonts w:ascii="Times New Roman" w:hAnsi="Times New Roman" w:cs="Times New Roman"/>
          <w:b/>
          <w:bCs/>
          <w:sz w:val="28"/>
          <w:szCs w:val="28"/>
          <w:u w:val="single"/>
        </w:rPr>
        <w:t xml:space="preserve"> for FY 202</w:t>
      </w:r>
      <w:r w:rsidR="00036B16">
        <w:rPr>
          <w:rFonts w:ascii="Times New Roman" w:hAnsi="Times New Roman" w:cs="Times New Roman"/>
          <w:b/>
          <w:bCs/>
          <w:sz w:val="28"/>
          <w:szCs w:val="28"/>
          <w:u w:val="single"/>
        </w:rPr>
        <w:t>4</w:t>
      </w:r>
    </w:p>
    <w:p w14:paraId="524D1CB4" w14:textId="77777777" w:rsidR="00353226" w:rsidRDefault="00353226" w:rsidP="00F25ABD">
      <w:pPr>
        <w:pStyle w:val="Default"/>
        <w:ind w:left="660" w:hanging="660"/>
        <w:rPr>
          <w:b/>
          <w:bCs/>
        </w:rPr>
      </w:pPr>
    </w:p>
    <w:p w14:paraId="53807BCF" w14:textId="77777777" w:rsidR="00353226" w:rsidRDefault="00353226" w:rsidP="00F25ABD">
      <w:pPr>
        <w:pStyle w:val="Default"/>
        <w:ind w:left="660" w:hanging="660"/>
        <w:rPr>
          <w:b/>
          <w:bCs/>
        </w:rPr>
      </w:pPr>
    </w:p>
    <w:p w14:paraId="0259D95F" w14:textId="3B27C24E" w:rsidR="00353226" w:rsidRDefault="00036B16" w:rsidP="00036B16">
      <w:pPr>
        <w:autoSpaceDE w:val="0"/>
        <w:autoSpaceDN w:val="0"/>
        <w:adjustRightInd w:val="0"/>
        <w:spacing w:after="0" w:line="240" w:lineRule="auto"/>
        <w:ind w:left="660" w:hanging="660"/>
        <w:rPr>
          <w:rFonts w:ascii="Times New Roman" w:hAnsi="Times New Roman" w:cs="Times New Roman"/>
          <w:color w:val="000000"/>
          <w:sz w:val="24"/>
          <w:szCs w:val="24"/>
        </w:rPr>
      </w:pPr>
      <w:r>
        <w:rPr>
          <w:rFonts w:ascii="Times New Roman" w:hAnsi="Times New Roman" w:cs="Times New Roman"/>
          <w:b/>
          <w:bCs/>
          <w:color w:val="000000"/>
          <w:sz w:val="24"/>
          <w:szCs w:val="24"/>
        </w:rPr>
        <w:t>Line 24 Name change</w:t>
      </w:r>
      <w:r w:rsidR="00353226" w:rsidRPr="00324C98">
        <w:rPr>
          <w:rFonts w:ascii="Times New Roman" w:hAnsi="Times New Roman" w:cs="Times New Roman"/>
          <w:b/>
          <w:bCs/>
          <w:color w:val="000000"/>
          <w:sz w:val="24"/>
          <w:szCs w:val="24"/>
        </w:rPr>
        <w:t xml:space="preserve"> </w:t>
      </w:r>
    </w:p>
    <w:p w14:paraId="7F55F93B" w14:textId="204756E7" w:rsidR="00036B16" w:rsidRDefault="00036B16" w:rsidP="00036B16">
      <w:pPr>
        <w:autoSpaceDE w:val="0"/>
        <w:autoSpaceDN w:val="0"/>
        <w:adjustRightInd w:val="0"/>
        <w:spacing w:after="0" w:line="240" w:lineRule="auto"/>
        <w:ind w:left="660" w:hanging="660"/>
        <w:rPr>
          <w:rFonts w:ascii="Times New Roman" w:hAnsi="Times New Roman" w:cs="Times New Roman"/>
          <w:color w:val="000000"/>
          <w:sz w:val="24"/>
          <w:szCs w:val="24"/>
        </w:rPr>
      </w:pPr>
    </w:p>
    <w:p w14:paraId="66BA0087" w14:textId="77777777" w:rsidR="00036B16" w:rsidRPr="00036B16" w:rsidRDefault="00036B16" w:rsidP="00036B16">
      <w:pPr>
        <w:autoSpaceDE w:val="0"/>
        <w:autoSpaceDN w:val="0"/>
        <w:adjustRightInd w:val="0"/>
        <w:spacing w:after="0" w:line="240" w:lineRule="auto"/>
        <w:ind w:left="660" w:hanging="660"/>
        <w:rPr>
          <w:rFonts w:ascii="Times New Roman" w:hAnsi="Times New Roman" w:cs="Times New Roman"/>
          <w:strike/>
          <w:color w:val="FF0000"/>
          <w:sz w:val="24"/>
          <w:szCs w:val="24"/>
        </w:rPr>
      </w:pPr>
      <w:r>
        <w:rPr>
          <w:rFonts w:ascii="Times New Roman" w:hAnsi="Times New Roman" w:cs="Times New Roman"/>
          <w:color w:val="000000"/>
          <w:sz w:val="24"/>
          <w:szCs w:val="24"/>
        </w:rPr>
        <w:t xml:space="preserve">Current:  </w:t>
      </w:r>
    </w:p>
    <w:tbl>
      <w:tblPr>
        <w:tblW w:w="8180" w:type="dxa"/>
        <w:tblCellMar>
          <w:top w:w="15" w:type="dxa"/>
          <w:bottom w:w="15" w:type="dxa"/>
        </w:tblCellMar>
        <w:tblLook w:val="04A0" w:firstRow="1" w:lastRow="0" w:firstColumn="1" w:lastColumn="0" w:noHBand="0" w:noVBand="1"/>
      </w:tblPr>
      <w:tblGrid>
        <w:gridCol w:w="480"/>
        <w:gridCol w:w="6140"/>
        <w:gridCol w:w="1000"/>
        <w:gridCol w:w="560"/>
      </w:tblGrid>
      <w:tr w:rsidR="00036B16" w:rsidRPr="00036B16" w14:paraId="519EE58E" w14:textId="77777777" w:rsidTr="00036B16">
        <w:trPr>
          <w:trHeight w:val="210"/>
        </w:trPr>
        <w:tc>
          <w:tcPr>
            <w:tcW w:w="480" w:type="dxa"/>
            <w:tcBorders>
              <w:top w:val="single" w:sz="4" w:space="0" w:color="auto"/>
              <w:left w:val="single" w:sz="4" w:space="0" w:color="auto"/>
              <w:bottom w:val="single" w:sz="4" w:space="0" w:color="auto"/>
              <w:right w:val="nil"/>
            </w:tcBorders>
            <w:shd w:val="clear" w:color="000000" w:fill="E8E8E8"/>
            <w:noWrap/>
            <w:hideMark/>
          </w:tcPr>
          <w:p w14:paraId="08B3387A" w14:textId="77777777" w:rsidR="00036B16" w:rsidRPr="00036B16" w:rsidRDefault="00036B16" w:rsidP="00036B16">
            <w:pPr>
              <w:spacing w:after="0" w:line="240" w:lineRule="auto"/>
              <w:jc w:val="center"/>
              <w:rPr>
                <w:rFonts w:ascii="Times New Roman" w:eastAsia="Times New Roman" w:hAnsi="Times New Roman" w:cs="Times New Roman"/>
                <w:b/>
                <w:bCs/>
                <w:color w:val="000000"/>
                <w:sz w:val="16"/>
                <w:szCs w:val="16"/>
              </w:rPr>
            </w:pPr>
            <w:r w:rsidRPr="00036B16">
              <w:rPr>
                <w:rFonts w:ascii="Times New Roman" w:eastAsia="Times New Roman" w:hAnsi="Times New Roman" w:cs="Times New Roman"/>
                <w:b/>
                <w:bCs/>
                <w:color w:val="000000"/>
                <w:sz w:val="16"/>
                <w:szCs w:val="16"/>
              </w:rPr>
              <w:t>24</w:t>
            </w:r>
          </w:p>
        </w:tc>
        <w:tc>
          <w:tcPr>
            <w:tcW w:w="6140" w:type="dxa"/>
            <w:tcBorders>
              <w:top w:val="single" w:sz="4" w:space="0" w:color="auto"/>
              <w:left w:val="single" w:sz="4" w:space="0" w:color="auto"/>
              <w:bottom w:val="single" w:sz="4" w:space="0" w:color="auto"/>
              <w:right w:val="nil"/>
            </w:tcBorders>
            <w:shd w:val="clear" w:color="000000" w:fill="E8E8E8"/>
            <w:hideMark/>
          </w:tcPr>
          <w:p w14:paraId="5E8A5658" w14:textId="77777777" w:rsidR="00036B16" w:rsidRPr="00036B16" w:rsidRDefault="00036B16" w:rsidP="00036B16">
            <w:pPr>
              <w:spacing w:after="0" w:line="240" w:lineRule="auto"/>
              <w:rPr>
                <w:rFonts w:ascii="Times New Roman" w:eastAsia="Times New Roman" w:hAnsi="Times New Roman" w:cs="Times New Roman"/>
                <w:b/>
                <w:bCs/>
                <w:color w:val="000000"/>
                <w:sz w:val="16"/>
                <w:szCs w:val="16"/>
              </w:rPr>
            </w:pPr>
            <w:r w:rsidRPr="00036B16">
              <w:rPr>
                <w:rFonts w:ascii="Times New Roman" w:eastAsia="Times New Roman" w:hAnsi="Times New Roman" w:cs="Times New Roman"/>
                <w:b/>
                <w:bCs/>
                <w:color w:val="000000"/>
                <w:sz w:val="16"/>
                <w:szCs w:val="16"/>
              </w:rPr>
              <w:t>Debt (Note 14B)</w:t>
            </w:r>
          </w:p>
        </w:tc>
        <w:tc>
          <w:tcPr>
            <w:tcW w:w="1000" w:type="dxa"/>
            <w:tcBorders>
              <w:top w:val="nil"/>
              <w:left w:val="nil"/>
              <w:bottom w:val="nil"/>
              <w:right w:val="nil"/>
            </w:tcBorders>
            <w:noWrap/>
            <w:hideMark/>
          </w:tcPr>
          <w:p w14:paraId="7C1F4661" w14:textId="77777777" w:rsidR="00036B16" w:rsidRPr="00036B16" w:rsidRDefault="00036B16" w:rsidP="00036B16">
            <w:pPr>
              <w:spacing w:after="0" w:line="240" w:lineRule="auto"/>
              <w:rPr>
                <w:rFonts w:ascii="Times New Roman" w:eastAsia="Times New Roman" w:hAnsi="Times New Roman" w:cs="Times New Roman"/>
                <w:b/>
                <w:bCs/>
                <w:color w:val="000000"/>
                <w:sz w:val="16"/>
                <w:szCs w:val="16"/>
              </w:rPr>
            </w:pPr>
          </w:p>
        </w:tc>
        <w:tc>
          <w:tcPr>
            <w:tcW w:w="560" w:type="dxa"/>
            <w:tcBorders>
              <w:top w:val="nil"/>
              <w:left w:val="nil"/>
              <w:bottom w:val="nil"/>
              <w:right w:val="single" w:sz="4" w:space="0" w:color="auto"/>
            </w:tcBorders>
            <w:noWrap/>
            <w:hideMark/>
          </w:tcPr>
          <w:p w14:paraId="56DC0454" w14:textId="77777777" w:rsidR="00036B16" w:rsidRPr="00036B16" w:rsidRDefault="00036B16" w:rsidP="00036B16">
            <w:pPr>
              <w:spacing w:after="0" w:line="240" w:lineRule="auto"/>
              <w:jc w:val="center"/>
              <w:rPr>
                <w:rFonts w:ascii="Times New Roman" w:eastAsia="Times New Roman" w:hAnsi="Times New Roman" w:cs="Times New Roman"/>
                <w:sz w:val="20"/>
                <w:szCs w:val="20"/>
              </w:rPr>
            </w:pPr>
          </w:p>
        </w:tc>
      </w:tr>
    </w:tbl>
    <w:p w14:paraId="6BDDA92B" w14:textId="4074CC9F" w:rsidR="00036B16" w:rsidRDefault="00036B16" w:rsidP="00036B16">
      <w:pPr>
        <w:autoSpaceDE w:val="0"/>
        <w:autoSpaceDN w:val="0"/>
        <w:adjustRightInd w:val="0"/>
        <w:spacing w:after="0" w:line="240" w:lineRule="auto"/>
        <w:ind w:left="660" w:hanging="660"/>
        <w:rPr>
          <w:rFonts w:ascii="Times New Roman" w:hAnsi="Times New Roman" w:cs="Times New Roman"/>
          <w:strike/>
          <w:color w:val="FF0000"/>
          <w:sz w:val="24"/>
          <w:szCs w:val="24"/>
        </w:rPr>
      </w:pPr>
    </w:p>
    <w:p w14:paraId="5BDACFE5" w14:textId="28160A71" w:rsidR="00036B16" w:rsidRPr="00260CBB" w:rsidRDefault="00036B16" w:rsidP="00036B16">
      <w:pPr>
        <w:autoSpaceDE w:val="0"/>
        <w:autoSpaceDN w:val="0"/>
        <w:adjustRightInd w:val="0"/>
        <w:spacing w:after="0" w:line="240" w:lineRule="auto"/>
        <w:ind w:left="660" w:hanging="660"/>
        <w:rPr>
          <w:rFonts w:ascii="Times New Roman" w:hAnsi="Times New Roman" w:cs="Times New Roman"/>
          <w:color w:val="000000"/>
          <w:sz w:val="24"/>
          <w:szCs w:val="24"/>
        </w:rPr>
      </w:pPr>
      <w:r w:rsidRPr="00260CBB">
        <w:rPr>
          <w:rFonts w:ascii="Times New Roman" w:hAnsi="Times New Roman" w:cs="Times New Roman"/>
          <w:color w:val="000000"/>
          <w:sz w:val="24"/>
          <w:szCs w:val="24"/>
        </w:rPr>
        <w:t>Proposed:</w:t>
      </w:r>
    </w:p>
    <w:tbl>
      <w:tblPr>
        <w:tblW w:w="8180" w:type="dxa"/>
        <w:tblCellMar>
          <w:top w:w="15" w:type="dxa"/>
          <w:bottom w:w="15" w:type="dxa"/>
        </w:tblCellMar>
        <w:tblLook w:val="04A0" w:firstRow="1" w:lastRow="0" w:firstColumn="1" w:lastColumn="0" w:noHBand="0" w:noVBand="1"/>
      </w:tblPr>
      <w:tblGrid>
        <w:gridCol w:w="480"/>
        <w:gridCol w:w="6140"/>
        <w:gridCol w:w="1000"/>
        <w:gridCol w:w="560"/>
      </w:tblGrid>
      <w:tr w:rsidR="00036B16" w:rsidRPr="00036B16" w14:paraId="17C81F19" w14:textId="77777777" w:rsidTr="00DB2DB0">
        <w:trPr>
          <w:trHeight w:val="210"/>
        </w:trPr>
        <w:tc>
          <w:tcPr>
            <w:tcW w:w="480" w:type="dxa"/>
            <w:tcBorders>
              <w:top w:val="single" w:sz="4" w:space="0" w:color="auto"/>
              <w:left w:val="single" w:sz="4" w:space="0" w:color="auto"/>
              <w:bottom w:val="single" w:sz="4" w:space="0" w:color="auto"/>
              <w:right w:val="nil"/>
            </w:tcBorders>
            <w:shd w:val="clear" w:color="000000" w:fill="E8E8E8"/>
            <w:noWrap/>
            <w:hideMark/>
          </w:tcPr>
          <w:p w14:paraId="3D0313C0" w14:textId="77777777" w:rsidR="00036B16" w:rsidRPr="00036B16" w:rsidRDefault="00036B16" w:rsidP="00DB2DB0">
            <w:pPr>
              <w:spacing w:after="0" w:line="240" w:lineRule="auto"/>
              <w:jc w:val="center"/>
              <w:rPr>
                <w:rFonts w:ascii="Times New Roman" w:eastAsia="Times New Roman" w:hAnsi="Times New Roman" w:cs="Times New Roman"/>
                <w:b/>
                <w:bCs/>
                <w:color w:val="000000"/>
                <w:sz w:val="16"/>
                <w:szCs w:val="16"/>
              </w:rPr>
            </w:pPr>
            <w:r w:rsidRPr="00036B16">
              <w:rPr>
                <w:rFonts w:ascii="Times New Roman" w:eastAsia="Times New Roman" w:hAnsi="Times New Roman" w:cs="Times New Roman"/>
                <w:b/>
                <w:bCs/>
                <w:color w:val="000000"/>
                <w:sz w:val="16"/>
                <w:szCs w:val="16"/>
              </w:rPr>
              <w:t>24</w:t>
            </w:r>
          </w:p>
        </w:tc>
        <w:tc>
          <w:tcPr>
            <w:tcW w:w="6140" w:type="dxa"/>
            <w:tcBorders>
              <w:top w:val="single" w:sz="4" w:space="0" w:color="auto"/>
              <w:left w:val="single" w:sz="4" w:space="0" w:color="auto"/>
              <w:bottom w:val="single" w:sz="4" w:space="0" w:color="auto"/>
              <w:right w:val="nil"/>
            </w:tcBorders>
            <w:shd w:val="clear" w:color="000000" w:fill="E8E8E8"/>
            <w:hideMark/>
          </w:tcPr>
          <w:p w14:paraId="3A198A7C" w14:textId="2E78468C" w:rsidR="00036B16" w:rsidRPr="00036B16" w:rsidRDefault="00036B16" w:rsidP="00DB2DB0">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Other </w:t>
            </w:r>
            <w:r w:rsidRPr="00036B16">
              <w:rPr>
                <w:rFonts w:ascii="Times New Roman" w:eastAsia="Times New Roman" w:hAnsi="Times New Roman" w:cs="Times New Roman"/>
                <w:b/>
                <w:bCs/>
                <w:color w:val="000000"/>
                <w:sz w:val="16"/>
                <w:szCs w:val="16"/>
              </w:rPr>
              <w:t>Debt (Note 14B)</w:t>
            </w:r>
          </w:p>
        </w:tc>
        <w:tc>
          <w:tcPr>
            <w:tcW w:w="1000" w:type="dxa"/>
            <w:tcBorders>
              <w:top w:val="nil"/>
              <w:left w:val="nil"/>
              <w:bottom w:val="nil"/>
              <w:right w:val="nil"/>
            </w:tcBorders>
            <w:noWrap/>
            <w:hideMark/>
          </w:tcPr>
          <w:p w14:paraId="00E299CE" w14:textId="77777777" w:rsidR="00036B16" w:rsidRPr="00036B16" w:rsidRDefault="00036B16" w:rsidP="00DB2DB0">
            <w:pPr>
              <w:spacing w:after="0" w:line="240" w:lineRule="auto"/>
              <w:rPr>
                <w:rFonts w:ascii="Times New Roman" w:eastAsia="Times New Roman" w:hAnsi="Times New Roman" w:cs="Times New Roman"/>
                <w:b/>
                <w:bCs/>
                <w:color w:val="000000"/>
                <w:sz w:val="16"/>
                <w:szCs w:val="16"/>
              </w:rPr>
            </w:pPr>
          </w:p>
        </w:tc>
        <w:tc>
          <w:tcPr>
            <w:tcW w:w="560" w:type="dxa"/>
            <w:tcBorders>
              <w:top w:val="nil"/>
              <w:left w:val="nil"/>
              <w:bottom w:val="nil"/>
              <w:right w:val="single" w:sz="4" w:space="0" w:color="auto"/>
            </w:tcBorders>
            <w:noWrap/>
            <w:hideMark/>
          </w:tcPr>
          <w:p w14:paraId="103336C0" w14:textId="77777777" w:rsidR="00036B16" w:rsidRPr="00036B16" w:rsidRDefault="00036B16" w:rsidP="00DB2DB0">
            <w:pPr>
              <w:spacing w:after="0" w:line="240" w:lineRule="auto"/>
              <w:jc w:val="center"/>
              <w:rPr>
                <w:rFonts w:ascii="Times New Roman" w:eastAsia="Times New Roman" w:hAnsi="Times New Roman" w:cs="Times New Roman"/>
                <w:sz w:val="20"/>
                <w:szCs w:val="20"/>
              </w:rPr>
            </w:pPr>
          </w:p>
        </w:tc>
      </w:tr>
    </w:tbl>
    <w:p w14:paraId="4BF4B04F" w14:textId="77777777" w:rsidR="00353226" w:rsidRPr="00324C98" w:rsidRDefault="00353226" w:rsidP="00260CBB">
      <w:pPr>
        <w:autoSpaceDE w:val="0"/>
        <w:autoSpaceDN w:val="0"/>
        <w:adjustRightInd w:val="0"/>
        <w:spacing w:after="0" w:line="240" w:lineRule="auto"/>
        <w:rPr>
          <w:rFonts w:ascii="Times New Roman" w:hAnsi="Times New Roman" w:cs="Times New Roman"/>
          <w:color w:val="000000"/>
          <w:sz w:val="24"/>
          <w:szCs w:val="24"/>
        </w:rPr>
      </w:pPr>
    </w:p>
    <w:p w14:paraId="2ABBF09B" w14:textId="3C5FEEE2" w:rsidR="00353226" w:rsidRDefault="00036B16" w:rsidP="00260CBB">
      <w:pPr>
        <w:rPr>
          <w:rFonts w:ascii="Times New Roman" w:hAnsi="Times New Roman" w:cs="Times New Roman"/>
          <w:sz w:val="24"/>
          <w:szCs w:val="24"/>
        </w:rPr>
      </w:pPr>
      <w:r w:rsidRPr="00260CBB">
        <w:rPr>
          <w:rFonts w:ascii="Times New Roman" w:hAnsi="Times New Roman" w:cs="Times New Roman"/>
          <w:b/>
          <w:bCs/>
          <w:sz w:val="24"/>
          <w:szCs w:val="24"/>
        </w:rPr>
        <w:t>Justification</w:t>
      </w:r>
      <w:r w:rsidR="00353226" w:rsidRPr="00260CBB">
        <w:rPr>
          <w:rFonts w:ascii="Times New Roman" w:hAnsi="Times New Roman" w:cs="Times New Roman"/>
          <w:b/>
          <w:bCs/>
          <w:sz w:val="24"/>
          <w:szCs w:val="24"/>
        </w:rPr>
        <w:t xml:space="preserve">: </w:t>
      </w:r>
      <w:r w:rsidR="00260CBB" w:rsidRPr="00260CBB">
        <w:rPr>
          <w:rFonts w:ascii="Times New Roman" w:hAnsi="Times New Roman" w:cs="Times New Roman"/>
          <w:sz w:val="24"/>
          <w:szCs w:val="24"/>
        </w:rPr>
        <w:t>To further differentiate the type of debt on this Line and Note from the Federal Debt and Interest Payable line per GAO proposals</w:t>
      </w:r>
      <w:r w:rsidR="00260CBB">
        <w:rPr>
          <w:rFonts w:ascii="Times New Roman" w:hAnsi="Times New Roman" w:cs="Times New Roman"/>
          <w:sz w:val="24"/>
          <w:szCs w:val="24"/>
        </w:rPr>
        <w:t>.</w:t>
      </w:r>
    </w:p>
    <w:p w14:paraId="475C2300" w14:textId="2C078D96" w:rsidR="00260CBB" w:rsidRDefault="00260CBB" w:rsidP="00260CBB">
      <w:pPr>
        <w:rPr>
          <w:rFonts w:ascii="Times New Roman" w:hAnsi="Times New Roman" w:cs="Times New Roman"/>
          <w:sz w:val="24"/>
          <w:szCs w:val="24"/>
        </w:rPr>
      </w:pPr>
    </w:p>
    <w:p w14:paraId="38CF88B0" w14:textId="70E5DDC7" w:rsidR="006909AC" w:rsidRPr="00582A9C" w:rsidRDefault="006909AC" w:rsidP="00582A9C">
      <w:pPr>
        <w:autoSpaceDE w:val="0"/>
        <w:autoSpaceDN w:val="0"/>
        <w:adjustRightInd w:val="0"/>
        <w:spacing w:after="0" w:line="240" w:lineRule="auto"/>
        <w:ind w:left="660" w:hanging="660"/>
        <w:rPr>
          <w:rFonts w:ascii="Times New Roman" w:hAnsi="Times New Roman" w:cs="Times New Roman"/>
          <w:b/>
          <w:bCs/>
          <w:color w:val="000000"/>
          <w:sz w:val="24"/>
          <w:szCs w:val="24"/>
        </w:rPr>
      </w:pPr>
      <w:r w:rsidRPr="00582A9C">
        <w:rPr>
          <w:rFonts w:ascii="Times New Roman" w:hAnsi="Times New Roman" w:cs="Times New Roman"/>
          <w:b/>
          <w:bCs/>
          <w:color w:val="000000"/>
          <w:sz w:val="24"/>
          <w:szCs w:val="24"/>
        </w:rPr>
        <w:t>Other Debt – USSGL 259000 (N) crosswalk placement</w:t>
      </w:r>
    </w:p>
    <w:p w14:paraId="0D1C50E1" w14:textId="77777777" w:rsidR="006909AC" w:rsidRDefault="006909AC" w:rsidP="00260CBB">
      <w:pPr>
        <w:rPr>
          <w:rFonts w:ascii="Times New Roman" w:hAnsi="Times New Roman" w:cs="Times New Roman"/>
          <w:sz w:val="24"/>
          <w:szCs w:val="24"/>
        </w:rPr>
      </w:pPr>
      <w:r>
        <w:rPr>
          <w:rFonts w:ascii="Times New Roman" w:hAnsi="Times New Roman" w:cs="Times New Roman"/>
          <w:sz w:val="24"/>
          <w:szCs w:val="24"/>
        </w:rPr>
        <w:t xml:space="preserve">Current: </w:t>
      </w:r>
    </w:p>
    <w:tbl>
      <w:tblPr>
        <w:tblW w:w="8200" w:type="dxa"/>
        <w:tblLook w:val="04A0" w:firstRow="1" w:lastRow="0" w:firstColumn="1" w:lastColumn="0" w:noHBand="0" w:noVBand="1"/>
      </w:tblPr>
      <w:tblGrid>
        <w:gridCol w:w="480"/>
        <w:gridCol w:w="696"/>
        <w:gridCol w:w="4818"/>
        <w:gridCol w:w="314"/>
        <w:gridCol w:w="332"/>
        <w:gridCol w:w="1000"/>
        <w:gridCol w:w="560"/>
      </w:tblGrid>
      <w:tr w:rsidR="006909AC" w:rsidRPr="006909AC" w14:paraId="3B2F6A4D" w14:textId="77777777" w:rsidTr="006909AC">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125791B2" w14:textId="77777777" w:rsidR="006909AC" w:rsidRPr="006909AC" w:rsidRDefault="006909AC" w:rsidP="006909AC">
            <w:pPr>
              <w:spacing w:after="0" w:line="240" w:lineRule="auto"/>
              <w:jc w:val="center"/>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29</w:t>
            </w:r>
          </w:p>
        </w:tc>
        <w:tc>
          <w:tcPr>
            <w:tcW w:w="616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447D17DB" w14:textId="77777777" w:rsidR="006909AC" w:rsidRPr="006909AC" w:rsidRDefault="006909AC" w:rsidP="006909AC">
            <w:pPr>
              <w:spacing w:after="0" w:line="240" w:lineRule="auto"/>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Federal debt and interest payable (Note 14)</w:t>
            </w:r>
          </w:p>
        </w:tc>
        <w:tc>
          <w:tcPr>
            <w:tcW w:w="1000" w:type="dxa"/>
            <w:tcBorders>
              <w:top w:val="nil"/>
              <w:left w:val="nil"/>
              <w:bottom w:val="single" w:sz="4" w:space="0" w:color="auto"/>
              <w:right w:val="nil"/>
            </w:tcBorders>
            <w:shd w:val="clear" w:color="auto" w:fill="auto"/>
            <w:noWrap/>
            <w:hideMark/>
          </w:tcPr>
          <w:p w14:paraId="0E08FD42" w14:textId="77777777" w:rsidR="006909AC" w:rsidRPr="006909AC" w:rsidRDefault="006909AC" w:rsidP="006909AC">
            <w:pPr>
              <w:spacing w:after="0" w:line="240" w:lineRule="auto"/>
              <w:jc w:val="center"/>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 </w:t>
            </w:r>
          </w:p>
        </w:tc>
        <w:tc>
          <w:tcPr>
            <w:tcW w:w="560" w:type="dxa"/>
            <w:tcBorders>
              <w:top w:val="nil"/>
              <w:left w:val="nil"/>
              <w:bottom w:val="single" w:sz="4" w:space="0" w:color="auto"/>
              <w:right w:val="single" w:sz="4" w:space="0" w:color="auto"/>
            </w:tcBorders>
            <w:shd w:val="clear" w:color="auto" w:fill="auto"/>
            <w:noWrap/>
            <w:hideMark/>
          </w:tcPr>
          <w:p w14:paraId="09E89882" w14:textId="77777777" w:rsidR="006909AC" w:rsidRPr="006909AC" w:rsidRDefault="006909AC" w:rsidP="006909AC">
            <w:pPr>
              <w:spacing w:after="0" w:line="240" w:lineRule="auto"/>
              <w:jc w:val="center"/>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 </w:t>
            </w:r>
          </w:p>
        </w:tc>
      </w:tr>
      <w:tr w:rsidR="006909AC" w:rsidRPr="006909AC" w14:paraId="378151ED" w14:textId="77777777" w:rsidTr="006909AC">
        <w:trPr>
          <w:trHeight w:val="225"/>
        </w:trPr>
        <w:tc>
          <w:tcPr>
            <w:tcW w:w="480" w:type="dxa"/>
            <w:tcBorders>
              <w:top w:val="nil"/>
              <w:left w:val="single" w:sz="4" w:space="0" w:color="auto"/>
              <w:bottom w:val="single" w:sz="4" w:space="0" w:color="auto"/>
              <w:right w:val="single" w:sz="4" w:space="0" w:color="auto"/>
            </w:tcBorders>
            <w:shd w:val="clear" w:color="auto" w:fill="auto"/>
            <w:noWrap/>
            <w:hideMark/>
          </w:tcPr>
          <w:p w14:paraId="250DD2DB" w14:textId="77777777" w:rsidR="006909AC" w:rsidRPr="006909AC" w:rsidRDefault="006909AC" w:rsidP="006909AC">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29</w:t>
            </w:r>
          </w:p>
        </w:tc>
        <w:tc>
          <w:tcPr>
            <w:tcW w:w="646" w:type="dxa"/>
            <w:tcBorders>
              <w:top w:val="nil"/>
              <w:left w:val="nil"/>
              <w:bottom w:val="single" w:sz="4" w:space="0" w:color="auto"/>
              <w:right w:val="single" w:sz="4" w:space="0" w:color="auto"/>
            </w:tcBorders>
            <w:shd w:val="clear" w:color="auto" w:fill="auto"/>
            <w:noWrap/>
            <w:hideMark/>
          </w:tcPr>
          <w:p w14:paraId="1E5EEEF5" w14:textId="77777777" w:rsidR="006909AC" w:rsidRPr="006909AC" w:rsidRDefault="006909AC" w:rsidP="006909AC">
            <w:pPr>
              <w:spacing w:after="0" w:line="240" w:lineRule="auto"/>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259000</w:t>
            </w:r>
          </w:p>
        </w:tc>
        <w:tc>
          <w:tcPr>
            <w:tcW w:w="5167" w:type="dxa"/>
            <w:tcBorders>
              <w:top w:val="nil"/>
              <w:left w:val="nil"/>
              <w:bottom w:val="single" w:sz="4" w:space="0" w:color="auto"/>
              <w:right w:val="single" w:sz="4" w:space="0" w:color="auto"/>
            </w:tcBorders>
            <w:shd w:val="clear" w:color="auto" w:fill="auto"/>
            <w:hideMark/>
          </w:tcPr>
          <w:p w14:paraId="3B01E6D9" w14:textId="77777777" w:rsidR="006909AC" w:rsidRPr="006909AC" w:rsidRDefault="006909AC" w:rsidP="006909AC">
            <w:pPr>
              <w:spacing w:after="0" w:line="240" w:lineRule="auto"/>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Other Debt</w:t>
            </w:r>
          </w:p>
        </w:tc>
        <w:tc>
          <w:tcPr>
            <w:tcW w:w="162" w:type="dxa"/>
            <w:tcBorders>
              <w:top w:val="nil"/>
              <w:left w:val="nil"/>
              <w:bottom w:val="single" w:sz="4" w:space="0" w:color="auto"/>
              <w:right w:val="single" w:sz="4" w:space="0" w:color="auto"/>
            </w:tcBorders>
            <w:shd w:val="clear" w:color="auto" w:fill="auto"/>
            <w:noWrap/>
            <w:hideMark/>
          </w:tcPr>
          <w:p w14:paraId="5301F55D" w14:textId="77777777" w:rsidR="006909AC" w:rsidRPr="006909AC" w:rsidRDefault="006909AC" w:rsidP="006909AC">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E</w:t>
            </w:r>
          </w:p>
        </w:tc>
        <w:tc>
          <w:tcPr>
            <w:tcW w:w="185" w:type="dxa"/>
            <w:tcBorders>
              <w:top w:val="nil"/>
              <w:left w:val="nil"/>
              <w:bottom w:val="single" w:sz="4" w:space="0" w:color="auto"/>
              <w:right w:val="single" w:sz="4" w:space="0" w:color="auto"/>
            </w:tcBorders>
            <w:shd w:val="clear" w:color="auto" w:fill="auto"/>
            <w:noWrap/>
            <w:hideMark/>
          </w:tcPr>
          <w:p w14:paraId="0D2EC528" w14:textId="77777777" w:rsidR="006909AC" w:rsidRPr="006909AC" w:rsidRDefault="006909AC" w:rsidP="006909AC">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auto" w:fill="auto"/>
            <w:noWrap/>
            <w:hideMark/>
          </w:tcPr>
          <w:p w14:paraId="564E573D" w14:textId="77777777" w:rsidR="006909AC" w:rsidRPr="006909AC" w:rsidRDefault="006909AC" w:rsidP="006909AC">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E/U</w:t>
            </w:r>
          </w:p>
        </w:tc>
        <w:tc>
          <w:tcPr>
            <w:tcW w:w="560" w:type="dxa"/>
            <w:tcBorders>
              <w:top w:val="nil"/>
              <w:left w:val="nil"/>
              <w:bottom w:val="single" w:sz="4" w:space="0" w:color="auto"/>
              <w:right w:val="single" w:sz="4" w:space="0" w:color="auto"/>
            </w:tcBorders>
            <w:shd w:val="clear" w:color="auto" w:fill="auto"/>
            <w:noWrap/>
            <w:hideMark/>
          </w:tcPr>
          <w:p w14:paraId="1675927C" w14:textId="77777777" w:rsidR="006909AC" w:rsidRPr="006909AC" w:rsidRDefault="006909AC" w:rsidP="006909AC">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 </w:t>
            </w:r>
          </w:p>
        </w:tc>
      </w:tr>
    </w:tbl>
    <w:p w14:paraId="6D5318A9" w14:textId="3A7A9E6B" w:rsidR="006909AC" w:rsidRDefault="006909AC" w:rsidP="00260CBB">
      <w:pPr>
        <w:rPr>
          <w:rFonts w:ascii="Times New Roman" w:hAnsi="Times New Roman" w:cs="Times New Roman"/>
          <w:sz w:val="24"/>
          <w:szCs w:val="24"/>
        </w:rPr>
      </w:pPr>
    </w:p>
    <w:p w14:paraId="04694427" w14:textId="77777777" w:rsidR="006909AC" w:rsidRPr="00260CBB" w:rsidRDefault="006909AC" w:rsidP="00260CBB">
      <w:pPr>
        <w:rPr>
          <w:rFonts w:ascii="Times New Roman" w:hAnsi="Times New Roman" w:cs="Times New Roman"/>
          <w:sz w:val="24"/>
          <w:szCs w:val="24"/>
        </w:rPr>
      </w:pPr>
      <w:r>
        <w:rPr>
          <w:rFonts w:ascii="Times New Roman" w:hAnsi="Times New Roman" w:cs="Times New Roman"/>
          <w:sz w:val="24"/>
          <w:szCs w:val="24"/>
        </w:rPr>
        <w:t xml:space="preserve">Proposed: </w:t>
      </w:r>
    </w:p>
    <w:tbl>
      <w:tblPr>
        <w:tblW w:w="8200" w:type="dxa"/>
        <w:tblLook w:val="04A0" w:firstRow="1" w:lastRow="0" w:firstColumn="1" w:lastColumn="0" w:noHBand="0" w:noVBand="1"/>
      </w:tblPr>
      <w:tblGrid>
        <w:gridCol w:w="480"/>
        <w:gridCol w:w="696"/>
        <w:gridCol w:w="4818"/>
        <w:gridCol w:w="314"/>
        <w:gridCol w:w="332"/>
        <w:gridCol w:w="1000"/>
        <w:gridCol w:w="560"/>
      </w:tblGrid>
      <w:tr w:rsidR="006909AC" w:rsidRPr="006909AC" w14:paraId="6D69D8C0" w14:textId="77777777" w:rsidTr="00DB2DB0">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55684AE2" w14:textId="76EB87AA" w:rsidR="006909AC" w:rsidRPr="006909AC" w:rsidRDefault="006909AC" w:rsidP="00DB2DB0">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37</w:t>
            </w:r>
          </w:p>
        </w:tc>
        <w:tc>
          <w:tcPr>
            <w:tcW w:w="616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1D0D9B38" w14:textId="4C9456E8" w:rsidR="006909AC" w:rsidRPr="006909AC" w:rsidRDefault="006909AC" w:rsidP="00DB2DB0">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Other Liabilities</w:t>
            </w:r>
            <w:r w:rsidRPr="006909AC">
              <w:rPr>
                <w:rFonts w:ascii="Times New Roman" w:eastAsia="Times New Roman" w:hAnsi="Times New Roman" w:cs="Times New Roman"/>
                <w:b/>
                <w:bCs/>
                <w:color w:val="000000"/>
                <w:sz w:val="16"/>
                <w:szCs w:val="16"/>
              </w:rPr>
              <w:t xml:space="preserve"> (Note</w:t>
            </w:r>
            <w:r>
              <w:rPr>
                <w:rFonts w:ascii="Times New Roman" w:eastAsia="Times New Roman" w:hAnsi="Times New Roman" w:cs="Times New Roman"/>
                <w:b/>
                <w:bCs/>
                <w:color w:val="000000"/>
                <w:sz w:val="16"/>
                <w:szCs w:val="16"/>
              </w:rPr>
              <w:t>s</w:t>
            </w:r>
            <w:r w:rsidRPr="006909AC">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18, 19, and 20</w:t>
            </w:r>
            <w:r w:rsidRPr="006909AC">
              <w:rPr>
                <w:rFonts w:ascii="Times New Roman" w:eastAsia="Times New Roman" w:hAnsi="Times New Roman" w:cs="Times New Roman"/>
                <w:b/>
                <w:bCs/>
                <w:color w:val="000000"/>
                <w:sz w:val="16"/>
                <w:szCs w:val="16"/>
              </w:rPr>
              <w:t>)</w:t>
            </w:r>
          </w:p>
        </w:tc>
        <w:tc>
          <w:tcPr>
            <w:tcW w:w="1000" w:type="dxa"/>
            <w:tcBorders>
              <w:top w:val="nil"/>
              <w:left w:val="nil"/>
              <w:bottom w:val="single" w:sz="4" w:space="0" w:color="auto"/>
              <w:right w:val="nil"/>
            </w:tcBorders>
            <w:shd w:val="clear" w:color="auto" w:fill="auto"/>
            <w:noWrap/>
            <w:hideMark/>
          </w:tcPr>
          <w:p w14:paraId="2E086207" w14:textId="77777777" w:rsidR="006909AC" w:rsidRPr="006909AC" w:rsidRDefault="006909AC" w:rsidP="00DB2DB0">
            <w:pPr>
              <w:spacing w:after="0" w:line="240" w:lineRule="auto"/>
              <w:jc w:val="center"/>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 </w:t>
            </w:r>
          </w:p>
        </w:tc>
        <w:tc>
          <w:tcPr>
            <w:tcW w:w="560" w:type="dxa"/>
            <w:tcBorders>
              <w:top w:val="nil"/>
              <w:left w:val="nil"/>
              <w:bottom w:val="single" w:sz="4" w:space="0" w:color="auto"/>
              <w:right w:val="single" w:sz="4" w:space="0" w:color="auto"/>
            </w:tcBorders>
            <w:shd w:val="clear" w:color="auto" w:fill="auto"/>
            <w:noWrap/>
            <w:hideMark/>
          </w:tcPr>
          <w:p w14:paraId="12A5603E" w14:textId="77777777" w:rsidR="006909AC" w:rsidRPr="006909AC" w:rsidRDefault="006909AC" w:rsidP="00DB2DB0">
            <w:pPr>
              <w:spacing w:after="0" w:line="240" w:lineRule="auto"/>
              <w:jc w:val="center"/>
              <w:rPr>
                <w:rFonts w:ascii="Times New Roman" w:eastAsia="Times New Roman" w:hAnsi="Times New Roman" w:cs="Times New Roman"/>
                <w:b/>
                <w:bCs/>
                <w:color w:val="000000"/>
                <w:sz w:val="16"/>
                <w:szCs w:val="16"/>
              </w:rPr>
            </w:pPr>
            <w:r w:rsidRPr="006909AC">
              <w:rPr>
                <w:rFonts w:ascii="Times New Roman" w:eastAsia="Times New Roman" w:hAnsi="Times New Roman" w:cs="Times New Roman"/>
                <w:b/>
                <w:bCs/>
                <w:color w:val="000000"/>
                <w:sz w:val="16"/>
                <w:szCs w:val="16"/>
              </w:rPr>
              <w:t> </w:t>
            </w:r>
          </w:p>
        </w:tc>
      </w:tr>
      <w:tr w:rsidR="006909AC" w:rsidRPr="006909AC" w14:paraId="158B6C73" w14:textId="77777777" w:rsidTr="00DB2DB0">
        <w:trPr>
          <w:trHeight w:val="225"/>
        </w:trPr>
        <w:tc>
          <w:tcPr>
            <w:tcW w:w="480" w:type="dxa"/>
            <w:tcBorders>
              <w:top w:val="nil"/>
              <w:left w:val="single" w:sz="4" w:space="0" w:color="auto"/>
              <w:bottom w:val="single" w:sz="4" w:space="0" w:color="auto"/>
              <w:right w:val="single" w:sz="4" w:space="0" w:color="auto"/>
            </w:tcBorders>
            <w:shd w:val="clear" w:color="auto" w:fill="auto"/>
            <w:noWrap/>
            <w:hideMark/>
          </w:tcPr>
          <w:p w14:paraId="10AD40BA" w14:textId="0F52E361" w:rsidR="006909AC" w:rsidRPr="006909AC" w:rsidRDefault="006909AC" w:rsidP="00DB2DB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w:t>
            </w:r>
          </w:p>
        </w:tc>
        <w:tc>
          <w:tcPr>
            <w:tcW w:w="646" w:type="dxa"/>
            <w:tcBorders>
              <w:top w:val="nil"/>
              <w:left w:val="nil"/>
              <w:bottom w:val="single" w:sz="4" w:space="0" w:color="auto"/>
              <w:right w:val="single" w:sz="4" w:space="0" w:color="auto"/>
            </w:tcBorders>
            <w:shd w:val="clear" w:color="auto" w:fill="auto"/>
            <w:noWrap/>
            <w:hideMark/>
          </w:tcPr>
          <w:p w14:paraId="6198E687" w14:textId="77777777" w:rsidR="006909AC" w:rsidRPr="006909AC" w:rsidRDefault="006909AC" w:rsidP="00DB2DB0">
            <w:pPr>
              <w:spacing w:after="0" w:line="240" w:lineRule="auto"/>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259000</w:t>
            </w:r>
          </w:p>
        </w:tc>
        <w:tc>
          <w:tcPr>
            <w:tcW w:w="5167" w:type="dxa"/>
            <w:tcBorders>
              <w:top w:val="nil"/>
              <w:left w:val="nil"/>
              <w:bottom w:val="single" w:sz="4" w:space="0" w:color="auto"/>
              <w:right w:val="single" w:sz="4" w:space="0" w:color="auto"/>
            </w:tcBorders>
            <w:shd w:val="clear" w:color="auto" w:fill="auto"/>
            <w:hideMark/>
          </w:tcPr>
          <w:p w14:paraId="41D0A368" w14:textId="77777777" w:rsidR="006909AC" w:rsidRPr="006909AC" w:rsidRDefault="006909AC" w:rsidP="00DB2DB0">
            <w:pPr>
              <w:spacing w:after="0" w:line="240" w:lineRule="auto"/>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Other Debt</w:t>
            </w:r>
          </w:p>
        </w:tc>
        <w:tc>
          <w:tcPr>
            <w:tcW w:w="162" w:type="dxa"/>
            <w:tcBorders>
              <w:top w:val="nil"/>
              <w:left w:val="nil"/>
              <w:bottom w:val="single" w:sz="4" w:space="0" w:color="auto"/>
              <w:right w:val="single" w:sz="4" w:space="0" w:color="auto"/>
            </w:tcBorders>
            <w:shd w:val="clear" w:color="auto" w:fill="auto"/>
            <w:noWrap/>
            <w:hideMark/>
          </w:tcPr>
          <w:p w14:paraId="7C19A8DD" w14:textId="77777777" w:rsidR="006909AC" w:rsidRPr="006909AC" w:rsidRDefault="006909AC" w:rsidP="00DB2DB0">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E</w:t>
            </w:r>
          </w:p>
        </w:tc>
        <w:tc>
          <w:tcPr>
            <w:tcW w:w="185" w:type="dxa"/>
            <w:tcBorders>
              <w:top w:val="nil"/>
              <w:left w:val="nil"/>
              <w:bottom w:val="single" w:sz="4" w:space="0" w:color="auto"/>
              <w:right w:val="single" w:sz="4" w:space="0" w:color="auto"/>
            </w:tcBorders>
            <w:shd w:val="clear" w:color="auto" w:fill="auto"/>
            <w:noWrap/>
            <w:hideMark/>
          </w:tcPr>
          <w:p w14:paraId="7F702F8D" w14:textId="77777777" w:rsidR="006909AC" w:rsidRPr="006909AC" w:rsidRDefault="006909AC" w:rsidP="00DB2DB0">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auto" w:fill="auto"/>
            <w:noWrap/>
            <w:hideMark/>
          </w:tcPr>
          <w:p w14:paraId="0DDD2B70" w14:textId="77777777" w:rsidR="006909AC" w:rsidRPr="006909AC" w:rsidRDefault="006909AC" w:rsidP="00DB2DB0">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E/U</w:t>
            </w:r>
          </w:p>
        </w:tc>
        <w:tc>
          <w:tcPr>
            <w:tcW w:w="560" w:type="dxa"/>
            <w:tcBorders>
              <w:top w:val="nil"/>
              <w:left w:val="nil"/>
              <w:bottom w:val="single" w:sz="4" w:space="0" w:color="auto"/>
              <w:right w:val="single" w:sz="4" w:space="0" w:color="auto"/>
            </w:tcBorders>
            <w:shd w:val="clear" w:color="auto" w:fill="auto"/>
            <w:noWrap/>
            <w:hideMark/>
          </w:tcPr>
          <w:p w14:paraId="78D81ADC" w14:textId="77777777" w:rsidR="006909AC" w:rsidRPr="006909AC" w:rsidRDefault="006909AC" w:rsidP="00DB2DB0">
            <w:pPr>
              <w:spacing w:after="0" w:line="240" w:lineRule="auto"/>
              <w:jc w:val="center"/>
              <w:rPr>
                <w:rFonts w:ascii="Times New Roman" w:eastAsia="Times New Roman" w:hAnsi="Times New Roman" w:cs="Times New Roman"/>
                <w:color w:val="000000"/>
                <w:sz w:val="16"/>
                <w:szCs w:val="16"/>
              </w:rPr>
            </w:pPr>
            <w:r w:rsidRPr="006909AC">
              <w:rPr>
                <w:rFonts w:ascii="Times New Roman" w:eastAsia="Times New Roman" w:hAnsi="Times New Roman" w:cs="Times New Roman"/>
                <w:color w:val="000000"/>
                <w:sz w:val="16"/>
                <w:szCs w:val="16"/>
              </w:rPr>
              <w:t> </w:t>
            </w:r>
          </w:p>
        </w:tc>
      </w:tr>
    </w:tbl>
    <w:p w14:paraId="070A36AA" w14:textId="77777777" w:rsidR="00353226" w:rsidRPr="00260CBB" w:rsidRDefault="00353226" w:rsidP="00260CBB">
      <w:pPr>
        <w:rPr>
          <w:rFonts w:ascii="Times New Roman" w:hAnsi="Times New Roman" w:cs="Times New Roman"/>
          <w:b/>
          <w:bCs/>
          <w:sz w:val="24"/>
          <w:szCs w:val="24"/>
        </w:rPr>
      </w:pPr>
    </w:p>
    <w:p w14:paraId="175AF13D" w14:textId="6179CCF2" w:rsidR="006909AC" w:rsidRDefault="006909AC" w:rsidP="006909AC">
      <w:pPr>
        <w:rPr>
          <w:rFonts w:ascii="Times New Roman" w:hAnsi="Times New Roman" w:cs="Times New Roman"/>
          <w:sz w:val="24"/>
          <w:szCs w:val="24"/>
        </w:rPr>
      </w:pPr>
      <w:r w:rsidRPr="00260CBB">
        <w:rPr>
          <w:rFonts w:ascii="Times New Roman" w:hAnsi="Times New Roman" w:cs="Times New Roman"/>
          <w:b/>
          <w:bCs/>
          <w:sz w:val="24"/>
          <w:szCs w:val="24"/>
        </w:rPr>
        <w:t xml:space="preserve">Justification: </w:t>
      </w:r>
    </w:p>
    <w:p w14:paraId="47F180D4" w14:textId="77777777" w:rsidR="00582A9C" w:rsidRDefault="00582A9C" w:rsidP="00582A9C">
      <w:pPr>
        <w:pStyle w:val="ListParagraph"/>
        <w:numPr>
          <w:ilvl w:val="0"/>
          <w:numId w:val="1"/>
        </w:numPr>
        <w:rPr>
          <w:rFonts w:eastAsia="Times New Roman"/>
        </w:rPr>
      </w:pPr>
      <w:r>
        <w:rPr>
          <w:rFonts w:eastAsia="Times New Roman"/>
        </w:rPr>
        <w:t>259000 fits better in Note 18 (Other Liabilities) rather than Note 14 (Debt) per A-136</w:t>
      </w:r>
    </w:p>
    <w:p w14:paraId="16E830B1" w14:textId="77777777" w:rsidR="00582A9C" w:rsidRDefault="00582A9C" w:rsidP="00582A9C">
      <w:pPr>
        <w:pStyle w:val="ListParagraph"/>
        <w:numPr>
          <w:ilvl w:val="0"/>
          <w:numId w:val="1"/>
        </w:numPr>
        <w:rPr>
          <w:rFonts w:eastAsia="Times New Roman"/>
        </w:rPr>
      </w:pPr>
      <w:r>
        <w:rPr>
          <w:rFonts w:eastAsia="Times New Roman"/>
        </w:rPr>
        <w:t xml:space="preserve">SFFAS 1 clearly defines and sets guidance for Accounts Payable, Interest Payable, and other </w:t>
      </w:r>
      <w:r>
        <w:rPr>
          <w:rFonts w:eastAsia="Times New Roman"/>
          <w:u w:val="single"/>
        </w:rPr>
        <w:t>current</w:t>
      </w:r>
      <w:r>
        <w:rPr>
          <w:rFonts w:eastAsia="Times New Roman"/>
        </w:rPr>
        <w:t xml:space="preserve"> liabilities, which are described as “on-going continuous expenses.”  Types of long-term financing instruments or debt arrangements are not covered under this standard.  Although 259000 is “other” in nature, it is  intended to capture these </w:t>
      </w:r>
      <w:r>
        <w:rPr>
          <w:rFonts w:eastAsia="Times New Roman"/>
          <w:u w:val="single"/>
        </w:rPr>
        <w:t>long-term</w:t>
      </w:r>
      <w:r>
        <w:rPr>
          <w:rFonts w:eastAsia="Times New Roman"/>
        </w:rPr>
        <w:t xml:space="preserve"> “other” liability/financing activities.</w:t>
      </w:r>
    </w:p>
    <w:p w14:paraId="64A0AA73" w14:textId="1CA6E61F" w:rsidR="00582A9C" w:rsidRDefault="00582A9C" w:rsidP="00582A9C">
      <w:pPr>
        <w:pStyle w:val="ListParagraph"/>
        <w:numPr>
          <w:ilvl w:val="0"/>
          <w:numId w:val="1"/>
        </w:numPr>
        <w:rPr>
          <w:rFonts w:eastAsia="Times New Roman"/>
        </w:rPr>
      </w:pPr>
      <w:r>
        <w:rPr>
          <w:rFonts w:eastAsia="Times New Roman"/>
        </w:rPr>
        <w:t xml:space="preserve">SFFAS 5 par. 47 – This paragraph of this standard talks about Federal Debt issued by U.S. Treasury or other federal agencies but has been deemed as </w:t>
      </w:r>
      <w:r>
        <w:rPr>
          <w:rFonts w:eastAsia="Times New Roman"/>
          <w:u w:val="single"/>
        </w:rPr>
        <w:t>not applicable</w:t>
      </w:r>
      <w:r>
        <w:rPr>
          <w:rFonts w:eastAsia="Times New Roman"/>
        </w:rPr>
        <w:t xml:space="preserve"> in a recent technical inquiry response from Fiscal Service </w:t>
      </w:r>
      <w:r w:rsidR="003C3642">
        <w:rPr>
          <w:rFonts w:eastAsia="Times New Roman"/>
        </w:rPr>
        <w:t>regarding</w:t>
      </w:r>
      <w:r>
        <w:rPr>
          <w:rFonts w:eastAsia="Times New Roman"/>
        </w:rPr>
        <w:t xml:space="preserve"> a Bonneville Power Administration debt arrangement, since the debt was issued by a non-federal agency (Western Power, associated with the state of Washington rather than the federal government.)  We would also not apply this FASAB standard to other existing and potential future debt arrangements issued by non-federal agencies, similar to this one.  The fact that this standard is not applicable to debt arrangements issued from non-federal agencies leads to this type of debt arrangement not being included in Note 14 and therefore not crosswalked on the Balance Sheet to the Federal Debt and interest payable line.</w:t>
      </w:r>
    </w:p>
    <w:p w14:paraId="18B850E9" w14:textId="697B1796" w:rsidR="00582A9C" w:rsidRPr="003C7382" w:rsidRDefault="00582A9C" w:rsidP="003C3642">
      <w:pPr>
        <w:pStyle w:val="ListParagraph"/>
        <w:numPr>
          <w:ilvl w:val="0"/>
          <w:numId w:val="1"/>
        </w:numPr>
        <w:rPr>
          <w:rFonts w:ascii="Times New Roman" w:hAnsi="Times New Roman" w:cs="Times New Roman"/>
          <w:sz w:val="24"/>
          <w:szCs w:val="24"/>
        </w:rPr>
      </w:pPr>
      <w:r w:rsidRPr="003C3642">
        <w:rPr>
          <w:rFonts w:eastAsia="Times New Roman"/>
        </w:rPr>
        <w:lastRenderedPageBreak/>
        <w:t>FASAB does not directly address “Other Debt” in any of its authoritative guidance or interpretations, therefore Fiscal believes that presentation under the Other Liabilities line and note is most appropriate.  The next steps within the GAAP hierarchy include looking to other similar transactions or to other standard-setting bodies-These also lead to “Other Liabilities” as the most appropriate reporting option.  Agencies can further break out by subline in their AFR if they believe their debt arrangement significant enough to warrant being spotlighted</w:t>
      </w:r>
      <w:r w:rsidR="003C7382">
        <w:rPr>
          <w:rFonts w:eastAsia="Times New Roman"/>
        </w:rPr>
        <w:t>.</w:t>
      </w:r>
    </w:p>
    <w:p w14:paraId="3244D552" w14:textId="40029472" w:rsidR="003C7382" w:rsidRPr="003C3642" w:rsidRDefault="003C7382" w:rsidP="003C3642">
      <w:pPr>
        <w:pStyle w:val="ListParagraph"/>
        <w:numPr>
          <w:ilvl w:val="0"/>
          <w:numId w:val="1"/>
        </w:numPr>
        <w:rPr>
          <w:rFonts w:ascii="Times New Roman" w:hAnsi="Times New Roman" w:cs="Times New Roman"/>
          <w:sz w:val="24"/>
          <w:szCs w:val="24"/>
        </w:rPr>
      </w:pPr>
      <w:r>
        <w:rPr>
          <w:rFonts w:eastAsia="Times New Roman"/>
        </w:rPr>
        <w:t xml:space="preserve">Survey Results </w:t>
      </w:r>
      <w:r w:rsidR="00CD52F3">
        <w:rPr>
          <w:rFonts w:eastAsia="Times New Roman"/>
        </w:rPr>
        <w:t>support</w:t>
      </w:r>
      <w:r>
        <w:rPr>
          <w:rFonts w:eastAsia="Times New Roman"/>
        </w:rPr>
        <w:t xml:space="preserve"> this placement</w:t>
      </w:r>
      <w:r w:rsidR="006E0E15">
        <w:rPr>
          <w:rFonts w:eastAsia="Times New Roman"/>
        </w:rPr>
        <w:t>.</w:t>
      </w:r>
    </w:p>
    <w:p w14:paraId="0B73D05E" w14:textId="316ED4B1" w:rsidR="00353226" w:rsidRPr="00260CBB" w:rsidRDefault="00353226" w:rsidP="00260CBB">
      <w:pPr>
        <w:autoSpaceDE w:val="0"/>
        <w:autoSpaceDN w:val="0"/>
        <w:adjustRightInd w:val="0"/>
        <w:spacing w:after="0" w:line="240" w:lineRule="auto"/>
        <w:rPr>
          <w:rFonts w:ascii="Times New Roman" w:hAnsi="Times New Roman" w:cs="Times New Roman"/>
          <w:color w:val="000000"/>
          <w:sz w:val="24"/>
          <w:szCs w:val="24"/>
        </w:rPr>
      </w:pPr>
    </w:p>
    <w:p w14:paraId="103A80B2" w14:textId="46D157E6" w:rsidR="00582A9C" w:rsidRPr="00F25ABD" w:rsidRDefault="00582A9C" w:rsidP="00582A9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Additions to Balance Sheet</w:t>
      </w:r>
      <w:r w:rsidRPr="00F25ABD">
        <w:rPr>
          <w:rFonts w:ascii="Times New Roman" w:hAnsi="Times New Roman" w:cs="Times New Roman"/>
          <w:b/>
          <w:bCs/>
          <w:sz w:val="28"/>
          <w:szCs w:val="28"/>
          <w:u w:val="single"/>
        </w:rPr>
        <w:t xml:space="preserve"> for FY 202</w:t>
      </w:r>
      <w:r>
        <w:rPr>
          <w:rFonts w:ascii="Times New Roman" w:hAnsi="Times New Roman" w:cs="Times New Roman"/>
          <w:b/>
          <w:bCs/>
          <w:sz w:val="28"/>
          <w:szCs w:val="28"/>
          <w:u w:val="single"/>
        </w:rPr>
        <w:t>4</w:t>
      </w:r>
    </w:p>
    <w:p w14:paraId="2F62C94D" w14:textId="77777777" w:rsidR="00353226" w:rsidRDefault="00353226" w:rsidP="00F25ABD">
      <w:pPr>
        <w:pStyle w:val="Default"/>
        <w:ind w:left="660" w:hanging="660"/>
        <w:rPr>
          <w:b/>
          <w:bCs/>
        </w:rPr>
      </w:pPr>
    </w:p>
    <w:p w14:paraId="117A9569" w14:textId="2CE2A0D5" w:rsidR="00582A9C" w:rsidRDefault="00CD0260" w:rsidP="00582A9C">
      <w:pPr>
        <w:autoSpaceDE w:val="0"/>
        <w:autoSpaceDN w:val="0"/>
        <w:adjustRightInd w:val="0"/>
        <w:spacing w:after="0" w:line="240" w:lineRule="auto"/>
        <w:ind w:left="660" w:hanging="660"/>
        <w:rPr>
          <w:rFonts w:ascii="Times New Roman" w:hAnsi="Times New Roman" w:cs="Times New Roman"/>
          <w:b/>
          <w:bCs/>
          <w:color w:val="000000"/>
          <w:sz w:val="24"/>
          <w:szCs w:val="24"/>
        </w:rPr>
      </w:pPr>
      <w:r>
        <w:rPr>
          <w:rFonts w:ascii="Times New Roman" w:hAnsi="Times New Roman" w:cs="Times New Roman"/>
          <w:b/>
          <w:bCs/>
          <w:color w:val="000000"/>
          <w:sz w:val="24"/>
          <w:szCs w:val="24"/>
        </w:rPr>
        <w:t>New Lease USSGLs</w:t>
      </w:r>
    </w:p>
    <w:p w14:paraId="0D40DB68" w14:textId="0C2DD7F6" w:rsidR="007223DE" w:rsidRDefault="007223DE" w:rsidP="00582A9C">
      <w:pPr>
        <w:autoSpaceDE w:val="0"/>
        <w:autoSpaceDN w:val="0"/>
        <w:adjustRightInd w:val="0"/>
        <w:spacing w:after="0" w:line="240" w:lineRule="auto"/>
        <w:ind w:left="660" w:hanging="660"/>
        <w:rPr>
          <w:rFonts w:ascii="Times New Roman" w:hAnsi="Times New Roman" w:cs="Times New Roman"/>
          <w:b/>
          <w:bCs/>
          <w:color w:val="000000"/>
          <w:sz w:val="24"/>
          <w:szCs w:val="24"/>
        </w:rPr>
      </w:pPr>
    </w:p>
    <w:tbl>
      <w:tblPr>
        <w:tblW w:w="8860" w:type="dxa"/>
        <w:tblLook w:val="04A0" w:firstRow="1" w:lastRow="0" w:firstColumn="1" w:lastColumn="0" w:noHBand="0" w:noVBand="1"/>
      </w:tblPr>
      <w:tblGrid>
        <w:gridCol w:w="480"/>
        <w:gridCol w:w="696"/>
        <w:gridCol w:w="6114"/>
        <w:gridCol w:w="314"/>
        <w:gridCol w:w="256"/>
        <w:gridCol w:w="1000"/>
      </w:tblGrid>
      <w:tr w:rsidR="007223DE" w:rsidRPr="007223DE" w14:paraId="2A88F838" w14:textId="77777777" w:rsidTr="007223DE">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6A8DE355" w14:textId="77777777" w:rsidR="007223DE" w:rsidRPr="007223DE" w:rsidRDefault="007223DE" w:rsidP="007223DE">
            <w:pPr>
              <w:spacing w:after="0" w:line="240" w:lineRule="auto"/>
              <w:jc w:val="center"/>
              <w:rPr>
                <w:rFonts w:ascii="Times New Roman" w:eastAsia="Times New Roman" w:hAnsi="Times New Roman" w:cs="Times New Roman"/>
                <w:b/>
                <w:bCs/>
                <w:color w:val="000000"/>
                <w:sz w:val="16"/>
                <w:szCs w:val="16"/>
              </w:rPr>
            </w:pPr>
            <w:r w:rsidRPr="007223DE">
              <w:rPr>
                <w:rFonts w:ascii="Times New Roman" w:eastAsia="Times New Roman" w:hAnsi="Times New Roman" w:cs="Times New Roman"/>
                <w:b/>
                <w:bCs/>
                <w:color w:val="000000"/>
                <w:sz w:val="16"/>
                <w:szCs w:val="16"/>
              </w:rPr>
              <w:t>12</w:t>
            </w:r>
          </w:p>
        </w:tc>
        <w:tc>
          <w:tcPr>
            <w:tcW w:w="738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60572937" w14:textId="4452930C" w:rsidR="007223DE" w:rsidRPr="007223DE" w:rsidRDefault="007223DE" w:rsidP="007223DE">
            <w:pPr>
              <w:spacing w:after="0" w:line="240" w:lineRule="auto"/>
              <w:rPr>
                <w:rFonts w:ascii="Times New Roman" w:eastAsia="Times New Roman" w:hAnsi="Times New Roman" w:cs="Times New Roman"/>
                <w:b/>
                <w:bCs/>
                <w:color w:val="000000"/>
                <w:sz w:val="16"/>
                <w:szCs w:val="16"/>
              </w:rPr>
            </w:pPr>
            <w:r w:rsidRPr="007223DE">
              <w:rPr>
                <w:rFonts w:ascii="Times New Roman" w:eastAsia="Times New Roman" w:hAnsi="Times New Roman" w:cs="Times New Roman"/>
                <w:b/>
                <w:bCs/>
                <w:color w:val="000000"/>
                <w:sz w:val="16"/>
                <w:szCs w:val="16"/>
              </w:rPr>
              <w:t>General</w:t>
            </w:r>
            <w:r w:rsidR="00CD52F3">
              <w:rPr>
                <w:rFonts w:ascii="Times New Roman" w:eastAsia="Times New Roman" w:hAnsi="Times New Roman" w:cs="Times New Roman"/>
                <w:b/>
                <w:bCs/>
                <w:color w:val="000000"/>
                <w:sz w:val="16"/>
                <w:szCs w:val="16"/>
              </w:rPr>
              <w:t xml:space="preserve"> </w:t>
            </w:r>
            <w:r w:rsidR="00CD52F3" w:rsidRPr="00CD52F3">
              <w:rPr>
                <w:rFonts w:ascii="Times New Roman" w:eastAsia="Times New Roman" w:hAnsi="Times New Roman" w:cs="Times New Roman"/>
                <w:b/>
                <w:bCs/>
                <w:color w:val="5B9BD5" w:themeColor="accent5"/>
                <w:sz w:val="16"/>
                <w:szCs w:val="16"/>
              </w:rPr>
              <w:t>and right-to-use</w:t>
            </w:r>
            <w:r w:rsidR="00CD52F3">
              <w:rPr>
                <w:rFonts w:ascii="Times New Roman" w:eastAsia="Times New Roman" w:hAnsi="Times New Roman" w:cs="Times New Roman"/>
                <w:b/>
                <w:bCs/>
                <w:color w:val="000000"/>
                <w:sz w:val="16"/>
                <w:szCs w:val="16"/>
              </w:rPr>
              <w:t xml:space="preserve"> </w:t>
            </w:r>
            <w:r w:rsidRPr="007223DE">
              <w:rPr>
                <w:rFonts w:ascii="Times New Roman" w:eastAsia="Times New Roman" w:hAnsi="Times New Roman" w:cs="Times New Roman"/>
                <w:b/>
                <w:bCs/>
                <w:color w:val="000000"/>
                <w:sz w:val="16"/>
                <w:szCs w:val="16"/>
              </w:rPr>
              <w:t xml:space="preserve"> property, plant, </w:t>
            </w:r>
            <w:r w:rsidR="00CD52F3">
              <w:rPr>
                <w:rFonts w:ascii="Times New Roman" w:eastAsia="Times New Roman" w:hAnsi="Times New Roman" w:cs="Times New Roman"/>
                <w:b/>
                <w:bCs/>
                <w:color w:val="000000"/>
                <w:sz w:val="16"/>
                <w:szCs w:val="16"/>
              </w:rPr>
              <w:t xml:space="preserve">and </w:t>
            </w:r>
            <w:r w:rsidRPr="007223DE">
              <w:rPr>
                <w:rFonts w:ascii="Times New Roman" w:eastAsia="Times New Roman" w:hAnsi="Times New Roman" w:cs="Times New Roman"/>
                <w:b/>
                <w:bCs/>
                <w:color w:val="000000"/>
                <w:sz w:val="16"/>
                <w:szCs w:val="16"/>
              </w:rPr>
              <w:t>equipment, net (Note 10)</w:t>
            </w:r>
          </w:p>
        </w:tc>
        <w:tc>
          <w:tcPr>
            <w:tcW w:w="1000" w:type="dxa"/>
            <w:tcBorders>
              <w:top w:val="nil"/>
              <w:left w:val="nil"/>
              <w:bottom w:val="single" w:sz="4" w:space="0" w:color="auto"/>
              <w:right w:val="nil"/>
            </w:tcBorders>
            <w:shd w:val="clear" w:color="auto" w:fill="auto"/>
            <w:noWrap/>
            <w:hideMark/>
          </w:tcPr>
          <w:p w14:paraId="0AD50E0E" w14:textId="77777777" w:rsidR="007223DE" w:rsidRPr="007223DE" w:rsidRDefault="007223DE" w:rsidP="007223DE">
            <w:pPr>
              <w:spacing w:after="0" w:line="240" w:lineRule="auto"/>
              <w:jc w:val="center"/>
              <w:rPr>
                <w:rFonts w:ascii="Times New Roman" w:eastAsia="Times New Roman" w:hAnsi="Times New Roman" w:cs="Times New Roman"/>
                <w:b/>
                <w:bCs/>
                <w:color w:val="000000"/>
                <w:sz w:val="16"/>
                <w:szCs w:val="16"/>
              </w:rPr>
            </w:pPr>
            <w:r w:rsidRPr="007223DE">
              <w:rPr>
                <w:rFonts w:ascii="Times New Roman" w:eastAsia="Times New Roman" w:hAnsi="Times New Roman" w:cs="Times New Roman"/>
                <w:b/>
                <w:bCs/>
                <w:color w:val="000000"/>
                <w:sz w:val="16"/>
                <w:szCs w:val="16"/>
              </w:rPr>
              <w:t> </w:t>
            </w:r>
          </w:p>
        </w:tc>
      </w:tr>
      <w:tr w:rsidR="007223DE" w:rsidRPr="007223DE" w14:paraId="29C78100" w14:textId="77777777" w:rsidTr="007223DE">
        <w:trPr>
          <w:trHeight w:val="225"/>
        </w:trPr>
        <w:tc>
          <w:tcPr>
            <w:tcW w:w="480" w:type="dxa"/>
            <w:tcBorders>
              <w:top w:val="nil"/>
              <w:left w:val="single" w:sz="4" w:space="0" w:color="auto"/>
              <w:bottom w:val="single" w:sz="4" w:space="0" w:color="auto"/>
              <w:right w:val="single" w:sz="4" w:space="0" w:color="auto"/>
            </w:tcBorders>
            <w:shd w:val="clear" w:color="auto" w:fill="auto"/>
            <w:noWrap/>
            <w:hideMark/>
          </w:tcPr>
          <w:p w14:paraId="63A73A9B"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12</w:t>
            </w:r>
          </w:p>
        </w:tc>
        <w:tc>
          <w:tcPr>
            <w:tcW w:w="627" w:type="dxa"/>
            <w:tcBorders>
              <w:top w:val="nil"/>
              <w:left w:val="nil"/>
              <w:bottom w:val="single" w:sz="4" w:space="0" w:color="auto"/>
              <w:right w:val="single" w:sz="4" w:space="0" w:color="auto"/>
            </w:tcBorders>
            <w:shd w:val="clear" w:color="auto" w:fill="auto"/>
            <w:noWrap/>
            <w:hideMark/>
          </w:tcPr>
          <w:p w14:paraId="21804A57" w14:textId="77777777" w:rsidR="007223DE" w:rsidRPr="007223DE" w:rsidRDefault="007223DE" w:rsidP="007223DE">
            <w:pPr>
              <w:spacing w:after="0" w:line="240" w:lineRule="auto"/>
              <w:jc w:val="right"/>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195000</w:t>
            </w:r>
          </w:p>
        </w:tc>
        <w:tc>
          <w:tcPr>
            <w:tcW w:w="6510" w:type="dxa"/>
            <w:tcBorders>
              <w:top w:val="nil"/>
              <w:left w:val="nil"/>
              <w:bottom w:val="single" w:sz="4" w:space="0" w:color="auto"/>
              <w:right w:val="single" w:sz="4" w:space="0" w:color="auto"/>
            </w:tcBorders>
            <w:shd w:val="clear" w:color="auto" w:fill="auto"/>
            <w:hideMark/>
          </w:tcPr>
          <w:p w14:paraId="51B0B303" w14:textId="77777777" w:rsidR="007223DE" w:rsidRPr="007223DE" w:rsidRDefault="007223DE" w:rsidP="007223DE">
            <w:pPr>
              <w:spacing w:after="0" w:line="240" w:lineRule="auto"/>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Lessee Right-To-Use Lease Asset</w:t>
            </w:r>
          </w:p>
        </w:tc>
        <w:tc>
          <w:tcPr>
            <w:tcW w:w="157" w:type="dxa"/>
            <w:tcBorders>
              <w:top w:val="nil"/>
              <w:left w:val="nil"/>
              <w:bottom w:val="single" w:sz="4" w:space="0" w:color="auto"/>
              <w:right w:val="single" w:sz="4" w:space="0" w:color="auto"/>
            </w:tcBorders>
            <w:shd w:val="clear" w:color="auto" w:fill="auto"/>
            <w:noWrap/>
            <w:hideMark/>
          </w:tcPr>
          <w:p w14:paraId="02D057E7"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E</w:t>
            </w:r>
          </w:p>
        </w:tc>
        <w:tc>
          <w:tcPr>
            <w:tcW w:w="86" w:type="dxa"/>
            <w:tcBorders>
              <w:top w:val="nil"/>
              <w:left w:val="nil"/>
              <w:bottom w:val="single" w:sz="4" w:space="0" w:color="auto"/>
              <w:right w:val="single" w:sz="4" w:space="0" w:color="auto"/>
            </w:tcBorders>
            <w:shd w:val="clear" w:color="auto" w:fill="auto"/>
            <w:noWrap/>
            <w:hideMark/>
          </w:tcPr>
          <w:p w14:paraId="0DC8FC48"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 </w:t>
            </w:r>
          </w:p>
        </w:tc>
        <w:tc>
          <w:tcPr>
            <w:tcW w:w="1000" w:type="dxa"/>
            <w:tcBorders>
              <w:top w:val="nil"/>
              <w:left w:val="nil"/>
              <w:bottom w:val="single" w:sz="4" w:space="0" w:color="auto"/>
              <w:right w:val="single" w:sz="4" w:space="0" w:color="auto"/>
            </w:tcBorders>
            <w:shd w:val="clear" w:color="auto" w:fill="auto"/>
            <w:noWrap/>
            <w:hideMark/>
          </w:tcPr>
          <w:p w14:paraId="728314F2"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E/U</w:t>
            </w:r>
          </w:p>
        </w:tc>
      </w:tr>
      <w:tr w:rsidR="007223DE" w:rsidRPr="007223DE" w14:paraId="5C814E0B" w14:textId="77777777" w:rsidTr="007223DE">
        <w:trPr>
          <w:trHeight w:val="225"/>
        </w:trPr>
        <w:tc>
          <w:tcPr>
            <w:tcW w:w="480" w:type="dxa"/>
            <w:tcBorders>
              <w:top w:val="nil"/>
              <w:left w:val="single" w:sz="4" w:space="0" w:color="auto"/>
              <w:bottom w:val="single" w:sz="4" w:space="0" w:color="auto"/>
              <w:right w:val="single" w:sz="4" w:space="0" w:color="auto"/>
            </w:tcBorders>
            <w:shd w:val="clear" w:color="auto" w:fill="auto"/>
            <w:noWrap/>
            <w:hideMark/>
          </w:tcPr>
          <w:p w14:paraId="65ACA4DB"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12</w:t>
            </w:r>
          </w:p>
        </w:tc>
        <w:tc>
          <w:tcPr>
            <w:tcW w:w="627" w:type="dxa"/>
            <w:tcBorders>
              <w:top w:val="nil"/>
              <w:left w:val="nil"/>
              <w:bottom w:val="single" w:sz="4" w:space="0" w:color="auto"/>
              <w:right w:val="single" w:sz="4" w:space="0" w:color="auto"/>
            </w:tcBorders>
            <w:shd w:val="clear" w:color="auto" w:fill="auto"/>
            <w:noWrap/>
            <w:hideMark/>
          </w:tcPr>
          <w:p w14:paraId="2B3D46D1" w14:textId="77777777" w:rsidR="007223DE" w:rsidRPr="007223DE" w:rsidRDefault="007223DE" w:rsidP="007223DE">
            <w:pPr>
              <w:spacing w:after="0" w:line="240" w:lineRule="auto"/>
              <w:jc w:val="right"/>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195900</w:t>
            </w:r>
          </w:p>
        </w:tc>
        <w:tc>
          <w:tcPr>
            <w:tcW w:w="6510" w:type="dxa"/>
            <w:tcBorders>
              <w:top w:val="nil"/>
              <w:left w:val="nil"/>
              <w:bottom w:val="single" w:sz="4" w:space="0" w:color="auto"/>
              <w:right w:val="single" w:sz="4" w:space="0" w:color="auto"/>
            </w:tcBorders>
            <w:shd w:val="clear" w:color="auto" w:fill="auto"/>
            <w:hideMark/>
          </w:tcPr>
          <w:p w14:paraId="68D290EC" w14:textId="77777777" w:rsidR="007223DE" w:rsidRPr="007223DE" w:rsidRDefault="007223DE" w:rsidP="007223DE">
            <w:pPr>
              <w:spacing w:after="0" w:line="240" w:lineRule="auto"/>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Accumulated Amortization on Lessee Lease Assets</w:t>
            </w:r>
          </w:p>
        </w:tc>
        <w:tc>
          <w:tcPr>
            <w:tcW w:w="157" w:type="dxa"/>
            <w:tcBorders>
              <w:top w:val="nil"/>
              <w:left w:val="nil"/>
              <w:bottom w:val="single" w:sz="4" w:space="0" w:color="auto"/>
              <w:right w:val="single" w:sz="4" w:space="0" w:color="auto"/>
            </w:tcBorders>
            <w:shd w:val="clear" w:color="auto" w:fill="auto"/>
            <w:noWrap/>
            <w:hideMark/>
          </w:tcPr>
          <w:p w14:paraId="710E9522"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E</w:t>
            </w:r>
          </w:p>
        </w:tc>
        <w:tc>
          <w:tcPr>
            <w:tcW w:w="86" w:type="dxa"/>
            <w:tcBorders>
              <w:top w:val="nil"/>
              <w:left w:val="nil"/>
              <w:bottom w:val="single" w:sz="4" w:space="0" w:color="auto"/>
              <w:right w:val="single" w:sz="4" w:space="0" w:color="auto"/>
            </w:tcBorders>
            <w:shd w:val="clear" w:color="auto" w:fill="auto"/>
            <w:noWrap/>
            <w:hideMark/>
          </w:tcPr>
          <w:p w14:paraId="577C2CAA"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 </w:t>
            </w:r>
          </w:p>
        </w:tc>
        <w:tc>
          <w:tcPr>
            <w:tcW w:w="1000" w:type="dxa"/>
            <w:tcBorders>
              <w:top w:val="nil"/>
              <w:left w:val="nil"/>
              <w:bottom w:val="single" w:sz="4" w:space="0" w:color="auto"/>
              <w:right w:val="single" w:sz="4" w:space="0" w:color="auto"/>
            </w:tcBorders>
            <w:shd w:val="clear" w:color="auto" w:fill="auto"/>
            <w:noWrap/>
            <w:hideMark/>
          </w:tcPr>
          <w:p w14:paraId="51CA6493" w14:textId="77777777" w:rsidR="007223DE" w:rsidRPr="007223DE" w:rsidRDefault="007223DE" w:rsidP="007223DE">
            <w:pPr>
              <w:spacing w:after="0" w:line="240" w:lineRule="auto"/>
              <w:jc w:val="center"/>
              <w:rPr>
                <w:rFonts w:ascii="Times New Roman" w:eastAsia="Times New Roman" w:hAnsi="Times New Roman" w:cs="Times New Roman"/>
                <w:color w:val="4F81BD"/>
                <w:sz w:val="16"/>
                <w:szCs w:val="16"/>
              </w:rPr>
            </w:pPr>
            <w:r w:rsidRPr="007223DE">
              <w:rPr>
                <w:rFonts w:ascii="Times New Roman" w:eastAsia="Times New Roman" w:hAnsi="Times New Roman" w:cs="Times New Roman"/>
                <w:color w:val="4F81BD"/>
                <w:sz w:val="16"/>
                <w:szCs w:val="16"/>
              </w:rPr>
              <w:t>E/U</w:t>
            </w:r>
          </w:p>
        </w:tc>
      </w:tr>
    </w:tbl>
    <w:p w14:paraId="22D6A77D" w14:textId="1FE41D7C" w:rsidR="00CD0260" w:rsidRDefault="00CD0260" w:rsidP="007223DE">
      <w:pPr>
        <w:autoSpaceDE w:val="0"/>
        <w:autoSpaceDN w:val="0"/>
        <w:adjustRightInd w:val="0"/>
        <w:spacing w:after="0" w:line="240" w:lineRule="auto"/>
        <w:rPr>
          <w:rFonts w:ascii="Times New Roman" w:hAnsi="Times New Roman" w:cs="Times New Roman"/>
          <w:b/>
          <w:bCs/>
          <w:color w:val="000000"/>
          <w:sz w:val="24"/>
          <w:szCs w:val="24"/>
        </w:rPr>
      </w:pPr>
    </w:p>
    <w:tbl>
      <w:tblPr>
        <w:tblW w:w="8860" w:type="dxa"/>
        <w:tblLook w:val="04A0" w:firstRow="1" w:lastRow="0" w:firstColumn="1" w:lastColumn="0" w:noHBand="0" w:noVBand="1"/>
      </w:tblPr>
      <w:tblGrid>
        <w:gridCol w:w="496"/>
        <w:gridCol w:w="696"/>
        <w:gridCol w:w="5889"/>
        <w:gridCol w:w="314"/>
        <w:gridCol w:w="465"/>
        <w:gridCol w:w="1000"/>
      </w:tblGrid>
      <w:tr w:rsidR="00CD0260" w:rsidRPr="00CD0260" w14:paraId="14C04CD2" w14:textId="77777777" w:rsidTr="00CD0260">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20C9175D"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17</w:t>
            </w:r>
          </w:p>
        </w:tc>
        <w:tc>
          <w:tcPr>
            <w:tcW w:w="738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5D921137"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Other assets (Note 12)</w:t>
            </w:r>
          </w:p>
        </w:tc>
        <w:tc>
          <w:tcPr>
            <w:tcW w:w="1000" w:type="dxa"/>
            <w:tcBorders>
              <w:top w:val="nil"/>
              <w:left w:val="nil"/>
              <w:bottom w:val="single" w:sz="4" w:space="0" w:color="auto"/>
              <w:right w:val="nil"/>
            </w:tcBorders>
            <w:shd w:val="clear" w:color="auto" w:fill="auto"/>
            <w:noWrap/>
            <w:hideMark/>
          </w:tcPr>
          <w:p w14:paraId="47AB614B"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26F1D5E3" w14:textId="77777777" w:rsidTr="00CD0260">
        <w:trPr>
          <w:trHeight w:val="218"/>
        </w:trPr>
        <w:tc>
          <w:tcPr>
            <w:tcW w:w="480" w:type="dxa"/>
            <w:tcBorders>
              <w:top w:val="nil"/>
              <w:left w:val="single" w:sz="4" w:space="0" w:color="auto"/>
              <w:bottom w:val="single" w:sz="4" w:space="0" w:color="auto"/>
              <w:right w:val="single" w:sz="4" w:space="0" w:color="auto"/>
            </w:tcBorders>
            <w:shd w:val="clear" w:color="000000" w:fill="DCE6F1"/>
            <w:noWrap/>
            <w:hideMark/>
          </w:tcPr>
          <w:p w14:paraId="304FCE3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17</w:t>
            </w:r>
          </w:p>
        </w:tc>
        <w:tc>
          <w:tcPr>
            <w:tcW w:w="606" w:type="dxa"/>
            <w:tcBorders>
              <w:top w:val="nil"/>
              <w:left w:val="nil"/>
              <w:bottom w:val="single" w:sz="4" w:space="0" w:color="auto"/>
              <w:right w:val="single" w:sz="4" w:space="0" w:color="auto"/>
            </w:tcBorders>
            <w:shd w:val="clear" w:color="000000" w:fill="DCE6F1"/>
            <w:noWrap/>
            <w:hideMark/>
          </w:tcPr>
          <w:p w14:paraId="00A6B0C2"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193000</w:t>
            </w:r>
          </w:p>
        </w:tc>
        <w:tc>
          <w:tcPr>
            <w:tcW w:w="6291" w:type="dxa"/>
            <w:tcBorders>
              <w:top w:val="nil"/>
              <w:left w:val="nil"/>
              <w:bottom w:val="single" w:sz="4" w:space="0" w:color="auto"/>
              <w:right w:val="single" w:sz="4" w:space="0" w:color="auto"/>
            </w:tcBorders>
            <w:shd w:val="clear" w:color="000000" w:fill="DCE6F1"/>
            <w:hideMark/>
          </w:tcPr>
          <w:p w14:paraId="15D7AC5D"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Lessor Lease Receivable</w:t>
            </w:r>
          </w:p>
        </w:tc>
        <w:tc>
          <w:tcPr>
            <w:tcW w:w="152" w:type="dxa"/>
            <w:tcBorders>
              <w:top w:val="nil"/>
              <w:left w:val="nil"/>
              <w:bottom w:val="single" w:sz="4" w:space="0" w:color="auto"/>
              <w:right w:val="single" w:sz="4" w:space="0" w:color="auto"/>
            </w:tcBorders>
            <w:shd w:val="clear" w:color="000000" w:fill="DCE6F1"/>
            <w:noWrap/>
            <w:hideMark/>
          </w:tcPr>
          <w:p w14:paraId="0DFC33D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1F5EA6F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0D378B90"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7D9A9614" w14:textId="77777777" w:rsidTr="00CD0260">
        <w:trPr>
          <w:trHeight w:val="218"/>
        </w:trPr>
        <w:tc>
          <w:tcPr>
            <w:tcW w:w="480" w:type="dxa"/>
            <w:tcBorders>
              <w:top w:val="nil"/>
              <w:left w:val="single" w:sz="4" w:space="0" w:color="auto"/>
              <w:bottom w:val="single" w:sz="4" w:space="0" w:color="auto"/>
              <w:right w:val="single" w:sz="4" w:space="0" w:color="auto"/>
            </w:tcBorders>
            <w:shd w:val="clear" w:color="000000" w:fill="DCE6F1"/>
            <w:noWrap/>
            <w:hideMark/>
          </w:tcPr>
          <w:p w14:paraId="26A73AF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17</w:t>
            </w:r>
          </w:p>
        </w:tc>
        <w:tc>
          <w:tcPr>
            <w:tcW w:w="606" w:type="dxa"/>
            <w:tcBorders>
              <w:top w:val="nil"/>
              <w:left w:val="nil"/>
              <w:bottom w:val="single" w:sz="4" w:space="0" w:color="auto"/>
              <w:right w:val="single" w:sz="4" w:space="0" w:color="auto"/>
            </w:tcBorders>
            <w:shd w:val="clear" w:color="000000" w:fill="DCE6F1"/>
            <w:noWrap/>
            <w:hideMark/>
          </w:tcPr>
          <w:p w14:paraId="788F1C71" w14:textId="366C69C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19</w:t>
            </w:r>
            <w:r w:rsidR="00F10446">
              <w:rPr>
                <w:rFonts w:ascii="Times New Roman" w:eastAsia="Times New Roman" w:hAnsi="Times New Roman" w:cs="Times New Roman"/>
                <w:color w:val="000000"/>
                <w:sz w:val="16"/>
                <w:szCs w:val="16"/>
              </w:rPr>
              <w:t>3</w:t>
            </w:r>
            <w:r w:rsidRPr="00CD0260">
              <w:rPr>
                <w:rFonts w:ascii="Times New Roman" w:eastAsia="Times New Roman" w:hAnsi="Times New Roman" w:cs="Times New Roman"/>
                <w:color w:val="000000"/>
                <w:sz w:val="16"/>
                <w:szCs w:val="16"/>
              </w:rPr>
              <w:t>900</w:t>
            </w:r>
          </w:p>
        </w:tc>
        <w:tc>
          <w:tcPr>
            <w:tcW w:w="6291" w:type="dxa"/>
            <w:tcBorders>
              <w:top w:val="nil"/>
              <w:left w:val="nil"/>
              <w:bottom w:val="single" w:sz="4" w:space="0" w:color="auto"/>
              <w:right w:val="single" w:sz="4" w:space="0" w:color="auto"/>
            </w:tcBorders>
            <w:shd w:val="clear" w:color="000000" w:fill="DCE6F1"/>
            <w:hideMark/>
          </w:tcPr>
          <w:p w14:paraId="25430E68"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Allowance for Loss on Lease Receivable</w:t>
            </w:r>
          </w:p>
        </w:tc>
        <w:tc>
          <w:tcPr>
            <w:tcW w:w="152" w:type="dxa"/>
            <w:tcBorders>
              <w:top w:val="nil"/>
              <w:left w:val="nil"/>
              <w:bottom w:val="single" w:sz="4" w:space="0" w:color="auto"/>
              <w:right w:val="single" w:sz="4" w:space="0" w:color="auto"/>
            </w:tcBorders>
            <w:shd w:val="clear" w:color="000000" w:fill="DCE6F1"/>
            <w:noWrap/>
            <w:hideMark/>
          </w:tcPr>
          <w:p w14:paraId="188C6481"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5CF86F98"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41DE060A"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6A429C3E" w14:textId="77777777" w:rsidTr="00CD0260">
        <w:trPr>
          <w:trHeight w:val="120"/>
        </w:trPr>
        <w:tc>
          <w:tcPr>
            <w:tcW w:w="480" w:type="dxa"/>
            <w:tcBorders>
              <w:top w:val="single" w:sz="4" w:space="0" w:color="auto"/>
              <w:left w:val="single" w:sz="4" w:space="0" w:color="auto"/>
              <w:bottom w:val="nil"/>
              <w:right w:val="nil"/>
            </w:tcBorders>
            <w:shd w:val="clear" w:color="auto" w:fill="auto"/>
            <w:noWrap/>
            <w:hideMark/>
          </w:tcPr>
          <w:p w14:paraId="2E7C8569"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single" w:sz="4" w:space="0" w:color="auto"/>
              <w:left w:val="nil"/>
              <w:bottom w:val="nil"/>
              <w:right w:val="nil"/>
            </w:tcBorders>
            <w:shd w:val="clear" w:color="auto" w:fill="auto"/>
            <w:noWrap/>
            <w:hideMark/>
          </w:tcPr>
          <w:p w14:paraId="7A16E8A1"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291" w:type="dxa"/>
            <w:tcBorders>
              <w:top w:val="single" w:sz="4" w:space="0" w:color="auto"/>
              <w:left w:val="nil"/>
              <w:bottom w:val="nil"/>
              <w:right w:val="nil"/>
            </w:tcBorders>
            <w:shd w:val="clear" w:color="auto" w:fill="auto"/>
            <w:hideMark/>
          </w:tcPr>
          <w:p w14:paraId="5BE7605F"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52" w:type="dxa"/>
            <w:tcBorders>
              <w:top w:val="single" w:sz="4" w:space="0" w:color="auto"/>
              <w:left w:val="nil"/>
              <w:bottom w:val="nil"/>
              <w:right w:val="nil"/>
            </w:tcBorders>
            <w:shd w:val="clear" w:color="auto" w:fill="auto"/>
            <w:noWrap/>
            <w:hideMark/>
          </w:tcPr>
          <w:p w14:paraId="56690E54"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331" w:type="dxa"/>
            <w:tcBorders>
              <w:top w:val="single" w:sz="4" w:space="0" w:color="auto"/>
              <w:left w:val="nil"/>
              <w:bottom w:val="nil"/>
              <w:right w:val="nil"/>
            </w:tcBorders>
            <w:shd w:val="clear" w:color="auto" w:fill="auto"/>
            <w:noWrap/>
            <w:hideMark/>
          </w:tcPr>
          <w:p w14:paraId="175782FC"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hideMark/>
          </w:tcPr>
          <w:p w14:paraId="1348C88E"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0B2705B8" w14:textId="77777777" w:rsidTr="00CD0260">
        <w:trPr>
          <w:trHeight w:val="120"/>
        </w:trPr>
        <w:tc>
          <w:tcPr>
            <w:tcW w:w="480" w:type="dxa"/>
            <w:tcBorders>
              <w:top w:val="single" w:sz="4" w:space="0" w:color="auto"/>
              <w:left w:val="single" w:sz="4" w:space="0" w:color="auto"/>
              <w:bottom w:val="nil"/>
              <w:right w:val="nil"/>
            </w:tcBorders>
            <w:shd w:val="clear" w:color="auto" w:fill="auto"/>
            <w:noWrap/>
            <w:hideMark/>
          </w:tcPr>
          <w:p w14:paraId="1870DA41"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single" w:sz="4" w:space="0" w:color="auto"/>
              <w:left w:val="nil"/>
              <w:bottom w:val="nil"/>
              <w:right w:val="nil"/>
            </w:tcBorders>
            <w:shd w:val="clear" w:color="auto" w:fill="auto"/>
            <w:noWrap/>
            <w:hideMark/>
          </w:tcPr>
          <w:p w14:paraId="3C71C063"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291" w:type="dxa"/>
            <w:tcBorders>
              <w:top w:val="single" w:sz="4" w:space="0" w:color="auto"/>
              <w:left w:val="nil"/>
              <w:bottom w:val="nil"/>
              <w:right w:val="nil"/>
            </w:tcBorders>
            <w:shd w:val="clear" w:color="auto" w:fill="auto"/>
            <w:hideMark/>
          </w:tcPr>
          <w:p w14:paraId="72EE6875"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52" w:type="dxa"/>
            <w:tcBorders>
              <w:top w:val="single" w:sz="4" w:space="0" w:color="auto"/>
              <w:left w:val="nil"/>
              <w:bottom w:val="nil"/>
              <w:right w:val="nil"/>
            </w:tcBorders>
            <w:shd w:val="clear" w:color="auto" w:fill="auto"/>
            <w:noWrap/>
            <w:hideMark/>
          </w:tcPr>
          <w:p w14:paraId="3F2A502F"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331" w:type="dxa"/>
            <w:tcBorders>
              <w:top w:val="single" w:sz="4" w:space="0" w:color="auto"/>
              <w:left w:val="nil"/>
              <w:bottom w:val="nil"/>
              <w:right w:val="nil"/>
            </w:tcBorders>
            <w:shd w:val="clear" w:color="auto" w:fill="auto"/>
            <w:noWrap/>
            <w:hideMark/>
          </w:tcPr>
          <w:p w14:paraId="5552E254"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hideMark/>
          </w:tcPr>
          <w:p w14:paraId="67C1A6C0"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6165CCA9" w14:textId="77777777" w:rsidTr="00CD0260">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731321E2"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37</w:t>
            </w:r>
          </w:p>
        </w:tc>
        <w:tc>
          <w:tcPr>
            <w:tcW w:w="738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4007C43A"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Other liabilities (Notes 18, 19, and 20)</w:t>
            </w:r>
          </w:p>
        </w:tc>
        <w:tc>
          <w:tcPr>
            <w:tcW w:w="1000" w:type="dxa"/>
            <w:tcBorders>
              <w:top w:val="nil"/>
              <w:left w:val="nil"/>
              <w:bottom w:val="single" w:sz="4" w:space="0" w:color="auto"/>
              <w:right w:val="nil"/>
            </w:tcBorders>
            <w:shd w:val="clear" w:color="auto" w:fill="auto"/>
            <w:noWrap/>
            <w:hideMark/>
          </w:tcPr>
          <w:p w14:paraId="04FFB8EB"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583BED56"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19695F91"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37</w:t>
            </w:r>
          </w:p>
        </w:tc>
        <w:tc>
          <w:tcPr>
            <w:tcW w:w="606" w:type="dxa"/>
            <w:tcBorders>
              <w:top w:val="nil"/>
              <w:left w:val="nil"/>
              <w:bottom w:val="single" w:sz="4" w:space="0" w:color="auto"/>
              <w:right w:val="single" w:sz="4" w:space="0" w:color="auto"/>
            </w:tcBorders>
            <w:shd w:val="clear" w:color="000000" w:fill="DCE6F1"/>
            <w:noWrap/>
            <w:hideMark/>
          </w:tcPr>
          <w:p w14:paraId="7A83EDED"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214010</w:t>
            </w:r>
          </w:p>
        </w:tc>
        <w:tc>
          <w:tcPr>
            <w:tcW w:w="6291" w:type="dxa"/>
            <w:tcBorders>
              <w:top w:val="nil"/>
              <w:left w:val="nil"/>
              <w:bottom w:val="single" w:sz="4" w:space="0" w:color="auto"/>
              <w:right w:val="single" w:sz="4" w:space="0" w:color="auto"/>
            </w:tcBorders>
            <w:shd w:val="clear" w:color="000000" w:fill="DCE6F1"/>
            <w:hideMark/>
          </w:tcPr>
          <w:p w14:paraId="324B9C67"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Unfunded Accrued Interest Payable</w:t>
            </w:r>
          </w:p>
        </w:tc>
        <w:tc>
          <w:tcPr>
            <w:tcW w:w="152" w:type="dxa"/>
            <w:tcBorders>
              <w:top w:val="nil"/>
              <w:left w:val="nil"/>
              <w:bottom w:val="single" w:sz="4" w:space="0" w:color="auto"/>
              <w:right w:val="single" w:sz="4" w:space="0" w:color="auto"/>
            </w:tcBorders>
            <w:shd w:val="clear" w:color="000000" w:fill="DCE6F1"/>
            <w:noWrap/>
            <w:hideMark/>
          </w:tcPr>
          <w:p w14:paraId="19BBE64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587DD08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6DB51D8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019AFFD5"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0E0CD5C9"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37</w:t>
            </w:r>
          </w:p>
        </w:tc>
        <w:tc>
          <w:tcPr>
            <w:tcW w:w="606" w:type="dxa"/>
            <w:tcBorders>
              <w:top w:val="nil"/>
              <w:left w:val="nil"/>
              <w:bottom w:val="single" w:sz="4" w:space="0" w:color="auto"/>
              <w:right w:val="single" w:sz="4" w:space="0" w:color="auto"/>
            </w:tcBorders>
            <w:shd w:val="clear" w:color="000000" w:fill="DCE6F1"/>
            <w:noWrap/>
            <w:hideMark/>
          </w:tcPr>
          <w:p w14:paraId="1D7235D2"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233000</w:t>
            </w:r>
          </w:p>
        </w:tc>
        <w:tc>
          <w:tcPr>
            <w:tcW w:w="6291" w:type="dxa"/>
            <w:tcBorders>
              <w:top w:val="nil"/>
              <w:left w:val="nil"/>
              <w:bottom w:val="single" w:sz="4" w:space="0" w:color="auto"/>
              <w:right w:val="single" w:sz="4" w:space="0" w:color="auto"/>
            </w:tcBorders>
            <w:shd w:val="clear" w:color="000000" w:fill="DCE6F1"/>
            <w:hideMark/>
          </w:tcPr>
          <w:p w14:paraId="41877CCD"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Unearned Lessor Revenue</w:t>
            </w:r>
          </w:p>
        </w:tc>
        <w:tc>
          <w:tcPr>
            <w:tcW w:w="152" w:type="dxa"/>
            <w:tcBorders>
              <w:top w:val="nil"/>
              <w:left w:val="nil"/>
              <w:bottom w:val="single" w:sz="4" w:space="0" w:color="auto"/>
              <w:right w:val="single" w:sz="4" w:space="0" w:color="auto"/>
            </w:tcBorders>
            <w:shd w:val="clear" w:color="000000" w:fill="DCE6F1"/>
            <w:noWrap/>
            <w:hideMark/>
          </w:tcPr>
          <w:p w14:paraId="05CB9134"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6D8E2B5D"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022286D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715F3807"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3255442E"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37</w:t>
            </w:r>
          </w:p>
        </w:tc>
        <w:tc>
          <w:tcPr>
            <w:tcW w:w="606" w:type="dxa"/>
            <w:tcBorders>
              <w:top w:val="nil"/>
              <w:left w:val="nil"/>
              <w:bottom w:val="single" w:sz="4" w:space="0" w:color="auto"/>
              <w:right w:val="single" w:sz="4" w:space="0" w:color="auto"/>
            </w:tcBorders>
            <w:shd w:val="clear" w:color="000000" w:fill="DCE6F1"/>
            <w:noWrap/>
            <w:hideMark/>
          </w:tcPr>
          <w:p w14:paraId="0C257339"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293000</w:t>
            </w:r>
          </w:p>
        </w:tc>
        <w:tc>
          <w:tcPr>
            <w:tcW w:w="6291" w:type="dxa"/>
            <w:tcBorders>
              <w:top w:val="nil"/>
              <w:left w:val="nil"/>
              <w:bottom w:val="single" w:sz="4" w:space="0" w:color="auto"/>
              <w:right w:val="single" w:sz="4" w:space="0" w:color="auto"/>
            </w:tcBorders>
            <w:shd w:val="clear" w:color="000000" w:fill="DCE6F1"/>
            <w:hideMark/>
          </w:tcPr>
          <w:p w14:paraId="13C2023A"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Lessee Lease Liability</w:t>
            </w:r>
          </w:p>
        </w:tc>
        <w:tc>
          <w:tcPr>
            <w:tcW w:w="152" w:type="dxa"/>
            <w:tcBorders>
              <w:top w:val="nil"/>
              <w:left w:val="nil"/>
              <w:bottom w:val="single" w:sz="4" w:space="0" w:color="auto"/>
              <w:right w:val="single" w:sz="4" w:space="0" w:color="auto"/>
            </w:tcBorders>
            <w:shd w:val="clear" w:color="000000" w:fill="DCE6F1"/>
            <w:noWrap/>
            <w:hideMark/>
          </w:tcPr>
          <w:p w14:paraId="14DC22DB"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5C31FB18"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047AAD8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15A224DA"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6CF562A5"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37</w:t>
            </w:r>
          </w:p>
        </w:tc>
        <w:tc>
          <w:tcPr>
            <w:tcW w:w="606" w:type="dxa"/>
            <w:tcBorders>
              <w:top w:val="nil"/>
              <w:left w:val="nil"/>
              <w:bottom w:val="single" w:sz="4" w:space="0" w:color="auto"/>
              <w:right w:val="single" w:sz="4" w:space="0" w:color="auto"/>
            </w:tcBorders>
            <w:shd w:val="clear" w:color="000000" w:fill="DCE6F1"/>
            <w:noWrap/>
            <w:hideMark/>
          </w:tcPr>
          <w:p w14:paraId="1CD648C2"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293010</w:t>
            </w:r>
          </w:p>
        </w:tc>
        <w:tc>
          <w:tcPr>
            <w:tcW w:w="6291" w:type="dxa"/>
            <w:tcBorders>
              <w:top w:val="nil"/>
              <w:left w:val="nil"/>
              <w:bottom w:val="single" w:sz="4" w:space="0" w:color="auto"/>
              <w:right w:val="single" w:sz="4" w:space="0" w:color="auto"/>
            </w:tcBorders>
            <w:shd w:val="clear" w:color="000000" w:fill="DCE6F1"/>
            <w:hideMark/>
          </w:tcPr>
          <w:p w14:paraId="63B1F4D8"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Unfunded Lessee Lease Liability</w:t>
            </w:r>
          </w:p>
        </w:tc>
        <w:tc>
          <w:tcPr>
            <w:tcW w:w="152" w:type="dxa"/>
            <w:tcBorders>
              <w:top w:val="nil"/>
              <w:left w:val="nil"/>
              <w:bottom w:val="single" w:sz="4" w:space="0" w:color="auto"/>
              <w:right w:val="single" w:sz="4" w:space="0" w:color="auto"/>
            </w:tcBorders>
            <w:shd w:val="clear" w:color="000000" w:fill="DCE6F1"/>
            <w:noWrap/>
            <w:hideMark/>
          </w:tcPr>
          <w:p w14:paraId="3D0AEF6A"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678F9364"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0A16540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E/U</w:t>
            </w:r>
          </w:p>
        </w:tc>
      </w:tr>
      <w:tr w:rsidR="00CD0260" w:rsidRPr="00CD0260" w14:paraId="778AB6B1" w14:textId="77777777" w:rsidTr="00CD0260">
        <w:trPr>
          <w:trHeight w:val="120"/>
        </w:trPr>
        <w:tc>
          <w:tcPr>
            <w:tcW w:w="480" w:type="dxa"/>
            <w:tcBorders>
              <w:top w:val="single" w:sz="4" w:space="0" w:color="auto"/>
              <w:left w:val="single" w:sz="4" w:space="0" w:color="auto"/>
              <w:bottom w:val="nil"/>
              <w:right w:val="nil"/>
            </w:tcBorders>
            <w:shd w:val="clear" w:color="auto" w:fill="auto"/>
            <w:noWrap/>
            <w:hideMark/>
          </w:tcPr>
          <w:p w14:paraId="086C7B4B"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single" w:sz="4" w:space="0" w:color="auto"/>
              <w:left w:val="nil"/>
              <w:bottom w:val="nil"/>
              <w:right w:val="nil"/>
            </w:tcBorders>
            <w:shd w:val="clear" w:color="auto" w:fill="auto"/>
            <w:noWrap/>
            <w:hideMark/>
          </w:tcPr>
          <w:p w14:paraId="44C29349"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291" w:type="dxa"/>
            <w:tcBorders>
              <w:top w:val="single" w:sz="4" w:space="0" w:color="auto"/>
              <w:left w:val="nil"/>
              <w:bottom w:val="nil"/>
              <w:right w:val="nil"/>
            </w:tcBorders>
            <w:shd w:val="clear" w:color="auto" w:fill="auto"/>
            <w:hideMark/>
          </w:tcPr>
          <w:p w14:paraId="77992358"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52" w:type="dxa"/>
            <w:tcBorders>
              <w:top w:val="single" w:sz="4" w:space="0" w:color="auto"/>
              <w:left w:val="nil"/>
              <w:bottom w:val="nil"/>
              <w:right w:val="nil"/>
            </w:tcBorders>
            <w:shd w:val="clear" w:color="auto" w:fill="auto"/>
            <w:noWrap/>
            <w:hideMark/>
          </w:tcPr>
          <w:p w14:paraId="48EDE047"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331" w:type="dxa"/>
            <w:tcBorders>
              <w:top w:val="single" w:sz="4" w:space="0" w:color="auto"/>
              <w:left w:val="nil"/>
              <w:bottom w:val="nil"/>
              <w:right w:val="nil"/>
            </w:tcBorders>
            <w:shd w:val="clear" w:color="auto" w:fill="auto"/>
            <w:noWrap/>
            <w:hideMark/>
          </w:tcPr>
          <w:p w14:paraId="68C1E0A1"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hideMark/>
          </w:tcPr>
          <w:p w14:paraId="70D35C59"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1FA8B2DB" w14:textId="77777777" w:rsidTr="00CD0260">
        <w:trPr>
          <w:trHeight w:val="120"/>
        </w:trPr>
        <w:tc>
          <w:tcPr>
            <w:tcW w:w="480" w:type="dxa"/>
            <w:tcBorders>
              <w:top w:val="single" w:sz="4" w:space="0" w:color="auto"/>
              <w:left w:val="single" w:sz="4" w:space="0" w:color="auto"/>
              <w:bottom w:val="nil"/>
              <w:right w:val="nil"/>
            </w:tcBorders>
            <w:shd w:val="clear" w:color="auto" w:fill="auto"/>
            <w:noWrap/>
            <w:hideMark/>
          </w:tcPr>
          <w:p w14:paraId="1F8FA7F4"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single" w:sz="4" w:space="0" w:color="auto"/>
              <w:left w:val="nil"/>
              <w:bottom w:val="nil"/>
              <w:right w:val="nil"/>
            </w:tcBorders>
            <w:shd w:val="clear" w:color="auto" w:fill="auto"/>
            <w:noWrap/>
            <w:hideMark/>
          </w:tcPr>
          <w:p w14:paraId="652AF4A9"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291" w:type="dxa"/>
            <w:tcBorders>
              <w:top w:val="single" w:sz="4" w:space="0" w:color="auto"/>
              <w:left w:val="nil"/>
              <w:bottom w:val="nil"/>
              <w:right w:val="nil"/>
            </w:tcBorders>
            <w:shd w:val="clear" w:color="auto" w:fill="auto"/>
            <w:hideMark/>
          </w:tcPr>
          <w:p w14:paraId="3BF8DA00"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52" w:type="dxa"/>
            <w:tcBorders>
              <w:top w:val="single" w:sz="4" w:space="0" w:color="auto"/>
              <w:left w:val="nil"/>
              <w:bottom w:val="nil"/>
              <w:right w:val="nil"/>
            </w:tcBorders>
            <w:shd w:val="clear" w:color="auto" w:fill="auto"/>
            <w:noWrap/>
            <w:hideMark/>
          </w:tcPr>
          <w:p w14:paraId="54D00D56"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331" w:type="dxa"/>
            <w:tcBorders>
              <w:top w:val="single" w:sz="4" w:space="0" w:color="auto"/>
              <w:left w:val="nil"/>
              <w:bottom w:val="nil"/>
              <w:right w:val="nil"/>
            </w:tcBorders>
            <w:shd w:val="clear" w:color="auto" w:fill="auto"/>
            <w:noWrap/>
            <w:hideMark/>
          </w:tcPr>
          <w:p w14:paraId="4C9C8631"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hideMark/>
          </w:tcPr>
          <w:p w14:paraId="2BD4D97F"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6D2C7F58" w14:textId="77777777" w:rsidTr="00CD0260">
        <w:trPr>
          <w:trHeight w:val="120"/>
        </w:trPr>
        <w:tc>
          <w:tcPr>
            <w:tcW w:w="480" w:type="dxa"/>
            <w:tcBorders>
              <w:top w:val="nil"/>
              <w:left w:val="single" w:sz="4" w:space="0" w:color="auto"/>
              <w:bottom w:val="nil"/>
              <w:right w:val="nil"/>
            </w:tcBorders>
            <w:shd w:val="clear" w:color="auto" w:fill="auto"/>
            <w:noWrap/>
            <w:hideMark/>
          </w:tcPr>
          <w:p w14:paraId="25E24D9B"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nil"/>
              <w:left w:val="nil"/>
              <w:bottom w:val="nil"/>
              <w:right w:val="nil"/>
            </w:tcBorders>
            <w:shd w:val="clear" w:color="auto" w:fill="auto"/>
            <w:noWrap/>
            <w:hideMark/>
          </w:tcPr>
          <w:p w14:paraId="75C8092C"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p>
        </w:tc>
        <w:tc>
          <w:tcPr>
            <w:tcW w:w="6291" w:type="dxa"/>
            <w:tcBorders>
              <w:top w:val="nil"/>
              <w:left w:val="nil"/>
              <w:bottom w:val="nil"/>
              <w:right w:val="nil"/>
            </w:tcBorders>
            <w:shd w:val="clear" w:color="auto" w:fill="auto"/>
            <w:hideMark/>
          </w:tcPr>
          <w:p w14:paraId="1614E355" w14:textId="77777777" w:rsidR="00CD0260" w:rsidRPr="00CD0260" w:rsidRDefault="00CD0260" w:rsidP="00CD0260">
            <w:pPr>
              <w:spacing w:after="0" w:line="240" w:lineRule="auto"/>
              <w:rPr>
                <w:rFonts w:ascii="Times New Roman" w:eastAsia="Times New Roman" w:hAnsi="Times New Roman" w:cs="Times New Roman"/>
                <w:sz w:val="20"/>
                <w:szCs w:val="20"/>
              </w:rPr>
            </w:pPr>
          </w:p>
        </w:tc>
        <w:tc>
          <w:tcPr>
            <w:tcW w:w="152" w:type="dxa"/>
            <w:tcBorders>
              <w:top w:val="nil"/>
              <w:left w:val="nil"/>
              <w:bottom w:val="nil"/>
              <w:right w:val="nil"/>
            </w:tcBorders>
            <w:shd w:val="clear" w:color="auto" w:fill="auto"/>
            <w:noWrap/>
            <w:hideMark/>
          </w:tcPr>
          <w:p w14:paraId="3A620195" w14:textId="77777777" w:rsidR="00CD0260" w:rsidRPr="00CD0260" w:rsidRDefault="00CD0260" w:rsidP="00CD0260">
            <w:pPr>
              <w:spacing w:after="0" w:line="240" w:lineRule="auto"/>
              <w:rPr>
                <w:rFonts w:ascii="Times New Roman" w:eastAsia="Times New Roman" w:hAnsi="Times New Roman" w:cs="Times New Roman"/>
                <w:sz w:val="20"/>
                <w:szCs w:val="20"/>
              </w:rPr>
            </w:pPr>
          </w:p>
        </w:tc>
        <w:tc>
          <w:tcPr>
            <w:tcW w:w="331" w:type="dxa"/>
            <w:tcBorders>
              <w:top w:val="nil"/>
              <w:left w:val="nil"/>
              <w:bottom w:val="nil"/>
              <w:right w:val="nil"/>
            </w:tcBorders>
            <w:shd w:val="clear" w:color="auto" w:fill="auto"/>
            <w:noWrap/>
            <w:hideMark/>
          </w:tcPr>
          <w:p w14:paraId="5CE37277" w14:textId="77777777" w:rsidR="00CD0260" w:rsidRPr="00CD0260" w:rsidRDefault="00CD0260" w:rsidP="00CD0260">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hideMark/>
          </w:tcPr>
          <w:p w14:paraId="1CAB280F" w14:textId="77777777" w:rsidR="00CD0260" w:rsidRPr="00CD0260" w:rsidRDefault="00CD0260" w:rsidP="00CD0260">
            <w:pPr>
              <w:spacing w:after="0" w:line="240" w:lineRule="auto"/>
              <w:jc w:val="center"/>
              <w:rPr>
                <w:rFonts w:ascii="Times New Roman" w:eastAsia="Times New Roman" w:hAnsi="Times New Roman" w:cs="Times New Roman"/>
                <w:sz w:val="20"/>
                <w:szCs w:val="20"/>
              </w:rPr>
            </w:pPr>
          </w:p>
        </w:tc>
      </w:tr>
      <w:tr w:rsidR="00CD0260" w:rsidRPr="00CD0260" w14:paraId="289211D9" w14:textId="77777777" w:rsidTr="00CD0260">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5F1E4023"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42.1</w:t>
            </w:r>
          </w:p>
        </w:tc>
        <w:tc>
          <w:tcPr>
            <w:tcW w:w="738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268F7195"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Cumulative results of operations - Funds from Dedicated Collections (Note 21)</w:t>
            </w:r>
          </w:p>
        </w:tc>
        <w:tc>
          <w:tcPr>
            <w:tcW w:w="1000" w:type="dxa"/>
            <w:tcBorders>
              <w:top w:val="nil"/>
              <w:left w:val="nil"/>
              <w:bottom w:val="single" w:sz="4" w:space="0" w:color="auto"/>
              <w:right w:val="nil"/>
            </w:tcBorders>
            <w:shd w:val="clear" w:color="auto" w:fill="auto"/>
            <w:noWrap/>
            <w:hideMark/>
          </w:tcPr>
          <w:p w14:paraId="68052610"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3E0FA8CD"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06C38A1A"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42.1</w:t>
            </w:r>
          </w:p>
        </w:tc>
        <w:tc>
          <w:tcPr>
            <w:tcW w:w="606" w:type="dxa"/>
            <w:tcBorders>
              <w:top w:val="nil"/>
              <w:left w:val="nil"/>
              <w:bottom w:val="single" w:sz="4" w:space="0" w:color="auto"/>
              <w:right w:val="single" w:sz="4" w:space="0" w:color="auto"/>
            </w:tcBorders>
            <w:shd w:val="clear" w:color="000000" w:fill="DCE6F1"/>
            <w:noWrap/>
            <w:hideMark/>
          </w:tcPr>
          <w:p w14:paraId="1695B9E0"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593000</w:t>
            </w:r>
          </w:p>
        </w:tc>
        <w:tc>
          <w:tcPr>
            <w:tcW w:w="6291" w:type="dxa"/>
            <w:tcBorders>
              <w:top w:val="nil"/>
              <w:left w:val="nil"/>
              <w:bottom w:val="single" w:sz="4" w:space="0" w:color="auto"/>
              <w:right w:val="single" w:sz="4" w:space="0" w:color="auto"/>
            </w:tcBorders>
            <w:shd w:val="clear" w:color="000000" w:fill="DCE6F1"/>
            <w:hideMark/>
          </w:tcPr>
          <w:p w14:paraId="09088338"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Lessor Lease Revenue</w:t>
            </w:r>
          </w:p>
        </w:tc>
        <w:tc>
          <w:tcPr>
            <w:tcW w:w="152" w:type="dxa"/>
            <w:tcBorders>
              <w:top w:val="nil"/>
              <w:left w:val="nil"/>
              <w:bottom w:val="single" w:sz="4" w:space="0" w:color="auto"/>
              <w:right w:val="single" w:sz="4" w:space="0" w:color="auto"/>
            </w:tcBorders>
            <w:shd w:val="clear" w:color="000000" w:fill="DCE6F1"/>
            <w:noWrap/>
            <w:hideMark/>
          </w:tcPr>
          <w:p w14:paraId="269EC1B4"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3379DF5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F/N</w:t>
            </w:r>
          </w:p>
        </w:tc>
        <w:tc>
          <w:tcPr>
            <w:tcW w:w="1000" w:type="dxa"/>
            <w:tcBorders>
              <w:top w:val="nil"/>
              <w:left w:val="nil"/>
              <w:bottom w:val="single" w:sz="4" w:space="0" w:color="auto"/>
              <w:right w:val="single" w:sz="4" w:space="0" w:color="auto"/>
            </w:tcBorders>
            <w:shd w:val="clear" w:color="000000" w:fill="DCE6F1"/>
            <w:noWrap/>
            <w:hideMark/>
          </w:tcPr>
          <w:p w14:paraId="657B1634"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r>
      <w:tr w:rsidR="00CD0260" w:rsidRPr="00CD0260" w14:paraId="622A8120"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79CB8720"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42.1</w:t>
            </w:r>
          </w:p>
        </w:tc>
        <w:tc>
          <w:tcPr>
            <w:tcW w:w="606" w:type="dxa"/>
            <w:tcBorders>
              <w:top w:val="nil"/>
              <w:left w:val="nil"/>
              <w:bottom w:val="single" w:sz="4" w:space="0" w:color="auto"/>
              <w:right w:val="single" w:sz="4" w:space="0" w:color="auto"/>
            </w:tcBorders>
            <w:shd w:val="clear" w:color="000000" w:fill="DCE6F1"/>
            <w:noWrap/>
            <w:hideMark/>
          </w:tcPr>
          <w:p w14:paraId="100BE1D8"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593300</w:t>
            </w:r>
          </w:p>
        </w:tc>
        <w:tc>
          <w:tcPr>
            <w:tcW w:w="6291" w:type="dxa"/>
            <w:tcBorders>
              <w:top w:val="nil"/>
              <w:left w:val="nil"/>
              <w:bottom w:val="single" w:sz="4" w:space="0" w:color="auto"/>
              <w:right w:val="single" w:sz="4" w:space="0" w:color="auto"/>
            </w:tcBorders>
            <w:shd w:val="clear" w:color="000000" w:fill="DCE6F1"/>
            <w:hideMark/>
          </w:tcPr>
          <w:p w14:paraId="32E3E1D4"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Lessor Revenue - Amortization of Lease Receivable</w:t>
            </w:r>
          </w:p>
        </w:tc>
        <w:tc>
          <w:tcPr>
            <w:tcW w:w="152" w:type="dxa"/>
            <w:tcBorders>
              <w:top w:val="nil"/>
              <w:left w:val="nil"/>
              <w:bottom w:val="single" w:sz="4" w:space="0" w:color="auto"/>
              <w:right w:val="single" w:sz="4" w:space="0" w:color="auto"/>
            </w:tcBorders>
            <w:shd w:val="clear" w:color="000000" w:fill="DCE6F1"/>
            <w:noWrap/>
            <w:hideMark/>
          </w:tcPr>
          <w:p w14:paraId="6B5B4AFE"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2858EF55" w14:textId="7260858D"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76E2497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r>
      <w:tr w:rsidR="00CD0260" w:rsidRPr="00CD0260" w14:paraId="58908413"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13A8895C"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42.1</w:t>
            </w:r>
          </w:p>
        </w:tc>
        <w:tc>
          <w:tcPr>
            <w:tcW w:w="606" w:type="dxa"/>
            <w:tcBorders>
              <w:top w:val="nil"/>
              <w:left w:val="nil"/>
              <w:bottom w:val="single" w:sz="4" w:space="0" w:color="auto"/>
              <w:right w:val="single" w:sz="4" w:space="0" w:color="auto"/>
            </w:tcBorders>
            <w:shd w:val="clear" w:color="000000" w:fill="DCE6F1"/>
            <w:noWrap/>
            <w:hideMark/>
          </w:tcPr>
          <w:p w14:paraId="43AA5501"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671300</w:t>
            </w:r>
          </w:p>
        </w:tc>
        <w:tc>
          <w:tcPr>
            <w:tcW w:w="6291" w:type="dxa"/>
            <w:tcBorders>
              <w:top w:val="nil"/>
              <w:left w:val="nil"/>
              <w:bottom w:val="single" w:sz="4" w:space="0" w:color="auto"/>
              <w:right w:val="single" w:sz="4" w:space="0" w:color="auto"/>
            </w:tcBorders>
            <w:shd w:val="clear" w:color="000000" w:fill="DCE6F1"/>
            <w:hideMark/>
          </w:tcPr>
          <w:p w14:paraId="788BE53F"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Lessee Lease Amortization</w:t>
            </w:r>
          </w:p>
        </w:tc>
        <w:tc>
          <w:tcPr>
            <w:tcW w:w="152" w:type="dxa"/>
            <w:tcBorders>
              <w:top w:val="nil"/>
              <w:left w:val="nil"/>
              <w:bottom w:val="single" w:sz="4" w:space="0" w:color="auto"/>
              <w:right w:val="single" w:sz="4" w:space="0" w:color="auto"/>
            </w:tcBorders>
            <w:shd w:val="clear" w:color="000000" w:fill="DCE6F1"/>
            <w:noWrap/>
            <w:hideMark/>
          </w:tcPr>
          <w:p w14:paraId="29E69295"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0D9218CD"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38CE2C91"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r>
      <w:tr w:rsidR="00CD0260" w:rsidRPr="00CD0260" w14:paraId="7AD90324"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3B27BF18"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42.1</w:t>
            </w:r>
          </w:p>
        </w:tc>
        <w:tc>
          <w:tcPr>
            <w:tcW w:w="606" w:type="dxa"/>
            <w:tcBorders>
              <w:top w:val="nil"/>
              <w:left w:val="nil"/>
              <w:bottom w:val="single" w:sz="4" w:space="0" w:color="auto"/>
              <w:right w:val="single" w:sz="4" w:space="0" w:color="auto"/>
            </w:tcBorders>
            <w:shd w:val="clear" w:color="000000" w:fill="DCE6F1"/>
            <w:noWrap/>
            <w:hideMark/>
          </w:tcPr>
          <w:p w14:paraId="7EDACEA9"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693000</w:t>
            </w:r>
          </w:p>
        </w:tc>
        <w:tc>
          <w:tcPr>
            <w:tcW w:w="6291" w:type="dxa"/>
            <w:tcBorders>
              <w:top w:val="nil"/>
              <w:left w:val="nil"/>
              <w:bottom w:val="single" w:sz="4" w:space="0" w:color="auto"/>
              <w:right w:val="single" w:sz="4" w:space="0" w:color="auto"/>
            </w:tcBorders>
            <w:shd w:val="clear" w:color="000000" w:fill="DCE6F1"/>
            <w:hideMark/>
          </w:tcPr>
          <w:p w14:paraId="2B372C85"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Lessee Lease Expense</w:t>
            </w:r>
          </w:p>
        </w:tc>
        <w:tc>
          <w:tcPr>
            <w:tcW w:w="152" w:type="dxa"/>
            <w:tcBorders>
              <w:top w:val="nil"/>
              <w:left w:val="nil"/>
              <w:bottom w:val="single" w:sz="4" w:space="0" w:color="auto"/>
              <w:right w:val="single" w:sz="4" w:space="0" w:color="auto"/>
            </w:tcBorders>
            <w:shd w:val="clear" w:color="000000" w:fill="DCE6F1"/>
            <w:noWrap/>
            <w:hideMark/>
          </w:tcPr>
          <w:p w14:paraId="7EB3BF5B"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50C10C7B"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F/N</w:t>
            </w:r>
          </w:p>
        </w:tc>
        <w:tc>
          <w:tcPr>
            <w:tcW w:w="1000" w:type="dxa"/>
            <w:tcBorders>
              <w:top w:val="nil"/>
              <w:left w:val="nil"/>
              <w:bottom w:val="single" w:sz="4" w:space="0" w:color="auto"/>
              <w:right w:val="single" w:sz="4" w:space="0" w:color="auto"/>
            </w:tcBorders>
            <w:shd w:val="clear" w:color="000000" w:fill="DCE6F1"/>
            <w:noWrap/>
            <w:hideMark/>
          </w:tcPr>
          <w:p w14:paraId="19089F6E"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r>
      <w:tr w:rsidR="00CD0260" w:rsidRPr="00CD0260" w14:paraId="3A3E3C98" w14:textId="77777777" w:rsidTr="00CD0260">
        <w:trPr>
          <w:trHeight w:val="120"/>
        </w:trPr>
        <w:tc>
          <w:tcPr>
            <w:tcW w:w="480" w:type="dxa"/>
            <w:tcBorders>
              <w:top w:val="single" w:sz="4" w:space="0" w:color="auto"/>
              <w:left w:val="single" w:sz="4" w:space="0" w:color="auto"/>
              <w:bottom w:val="nil"/>
              <w:right w:val="nil"/>
            </w:tcBorders>
            <w:shd w:val="clear" w:color="auto" w:fill="auto"/>
            <w:noWrap/>
            <w:hideMark/>
          </w:tcPr>
          <w:p w14:paraId="725A8784"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06" w:type="dxa"/>
            <w:tcBorders>
              <w:top w:val="single" w:sz="4" w:space="0" w:color="auto"/>
              <w:left w:val="nil"/>
              <w:bottom w:val="nil"/>
              <w:right w:val="nil"/>
            </w:tcBorders>
            <w:shd w:val="clear" w:color="auto" w:fill="auto"/>
            <w:noWrap/>
            <w:hideMark/>
          </w:tcPr>
          <w:p w14:paraId="160DD482"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6291" w:type="dxa"/>
            <w:tcBorders>
              <w:top w:val="single" w:sz="4" w:space="0" w:color="auto"/>
              <w:left w:val="nil"/>
              <w:bottom w:val="nil"/>
              <w:right w:val="nil"/>
            </w:tcBorders>
            <w:shd w:val="clear" w:color="auto" w:fill="auto"/>
            <w:hideMark/>
          </w:tcPr>
          <w:p w14:paraId="2B9E34F4"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52" w:type="dxa"/>
            <w:tcBorders>
              <w:top w:val="single" w:sz="4" w:space="0" w:color="auto"/>
              <w:left w:val="nil"/>
              <w:bottom w:val="nil"/>
              <w:right w:val="nil"/>
            </w:tcBorders>
            <w:shd w:val="clear" w:color="auto" w:fill="auto"/>
            <w:noWrap/>
            <w:hideMark/>
          </w:tcPr>
          <w:p w14:paraId="6F62312E"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331" w:type="dxa"/>
            <w:tcBorders>
              <w:top w:val="single" w:sz="4" w:space="0" w:color="auto"/>
              <w:left w:val="nil"/>
              <w:bottom w:val="nil"/>
              <w:right w:val="nil"/>
            </w:tcBorders>
            <w:shd w:val="clear" w:color="auto" w:fill="auto"/>
            <w:noWrap/>
            <w:hideMark/>
          </w:tcPr>
          <w:p w14:paraId="2505A8EC"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hideMark/>
          </w:tcPr>
          <w:p w14:paraId="652E3F46"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672DC3F8" w14:textId="77777777" w:rsidTr="00CD0260">
        <w:trPr>
          <w:trHeight w:val="218"/>
        </w:trPr>
        <w:tc>
          <w:tcPr>
            <w:tcW w:w="480" w:type="dxa"/>
            <w:tcBorders>
              <w:top w:val="single" w:sz="4" w:space="0" w:color="auto"/>
              <w:left w:val="single" w:sz="4" w:space="0" w:color="auto"/>
              <w:bottom w:val="single" w:sz="4" w:space="0" w:color="auto"/>
              <w:right w:val="nil"/>
            </w:tcBorders>
            <w:shd w:val="clear" w:color="000000" w:fill="E8E8E8"/>
            <w:noWrap/>
            <w:hideMark/>
          </w:tcPr>
          <w:p w14:paraId="00A756BC"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42.2</w:t>
            </w:r>
          </w:p>
        </w:tc>
        <w:tc>
          <w:tcPr>
            <w:tcW w:w="7380" w:type="dxa"/>
            <w:gridSpan w:val="4"/>
            <w:tcBorders>
              <w:top w:val="single" w:sz="4" w:space="0" w:color="auto"/>
              <w:left w:val="single" w:sz="4" w:space="0" w:color="auto"/>
              <w:bottom w:val="single" w:sz="4" w:space="0" w:color="auto"/>
              <w:right w:val="single" w:sz="4" w:space="0" w:color="000000"/>
            </w:tcBorders>
            <w:shd w:val="clear" w:color="000000" w:fill="E8E8E8"/>
            <w:hideMark/>
          </w:tcPr>
          <w:p w14:paraId="2EB710A9" w14:textId="77777777" w:rsidR="00CD0260" w:rsidRPr="00CD0260" w:rsidRDefault="00CD0260" w:rsidP="00CD0260">
            <w:pPr>
              <w:spacing w:after="0" w:line="240" w:lineRule="auto"/>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Cumulative results of operations - Funds from other than Dedicated Collections</w:t>
            </w:r>
          </w:p>
        </w:tc>
        <w:tc>
          <w:tcPr>
            <w:tcW w:w="1000" w:type="dxa"/>
            <w:tcBorders>
              <w:top w:val="nil"/>
              <w:left w:val="nil"/>
              <w:bottom w:val="single" w:sz="4" w:space="0" w:color="auto"/>
              <w:right w:val="nil"/>
            </w:tcBorders>
            <w:shd w:val="clear" w:color="auto" w:fill="auto"/>
            <w:noWrap/>
            <w:hideMark/>
          </w:tcPr>
          <w:p w14:paraId="4006FD3C" w14:textId="77777777" w:rsidR="00CD0260" w:rsidRPr="00CD0260" w:rsidRDefault="00CD0260" w:rsidP="00CD0260">
            <w:pPr>
              <w:spacing w:after="0" w:line="240" w:lineRule="auto"/>
              <w:jc w:val="center"/>
              <w:rPr>
                <w:rFonts w:ascii="Times New Roman" w:eastAsia="Times New Roman" w:hAnsi="Times New Roman" w:cs="Times New Roman"/>
                <w:b/>
                <w:bCs/>
                <w:color w:val="000000"/>
                <w:sz w:val="16"/>
                <w:szCs w:val="16"/>
              </w:rPr>
            </w:pPr>
            <w:r w:rsidRPr="00CD0260">
              <w:rPr>
                <w:rFonts w:ascii="Times New Roman" w:eastAsia="Times New Roman" w:hAnsi="Times New Roman" w:cs="Times New Roman"/>
                <w:b/>
                <w:bCs/>
                <w:color w:val="000000"/>
                <w:sz w:val="16"/>
                <w:szCs w:val="16"/>
              </w:rPr>
              <w:t> </w:t>
            </w:r>
          </w:p>
        </w:tc>
      </w:tr>
      <w:tr w:rsidR="00CD0260" w:rsidRPr="00CD0260" w14:paraId="6A5276C7"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61C3E918"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42.2</w:t>
            </w:r>
          </w:p>
        </w:tc>
        <w:tc>
          <w:tcPr>
            <w:tcW w:w="606" w:type="dxa"/>
            <w:tcBorders>
              <w:top w:val="nil"/>
              <w:left w:val="nil"/>
              <w:bottom w:val="single" w:sz="4" w:space="0" w:color="auto"/>
              <w:right w:val="single" w:sz="4" w:space="0" w:color="auto"/>
            </w:tcBorders>
            <w:shd w:val="clear" w:color="000000" w:fill="DCE6F1"/>
            <w:noWrap/>
            <w:hideMark/>
          </w:tcPr>
          <w:p w14:paraId="33D21C0E"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593000</w:t>
            </w:r>
          </w:p>
        </w:tc>
        <w:tc>
          <w:tcPr>
            <w:tcW w:w="6291" w:type="dxa"/>
            <w:tcBorders>
              <w:top w:val="nil"/>
              <w:left w:val="nil"/>
              <w:bottom w:val="single" w:sz="4" w:space="0" w:color="auto"/>
              <w:right w:val="single" w:sz="4" w:space="0" w:color="auto"/>
            </w:tcBorders>
            <w:shd w:val="clear" w:color="000000" w:fill="DCE6F1"/>
            <w:hideMark/>
          </w:tcPr>
          <w:p w14:paraId="1E8B12DD"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Lessor Lease Revenue</w:t>
            </w:r>
          </w:p>
        </w:tc>
        <w:tc>
          <w:tcPr>
            <w:tcW w:w="152" w:type="dxa"/>
            <w:tcBorders>
              <w:top w:val="nil"/>
              <w:left w:val="nil"/>
              <w:bottom w:val="single" w:sz="4" w:space="0" w:color="auto"/>
              <w:right w:val="single" w:sz="4" w:space="0" w:color="auto"/>
            </w:tcBorders>
            <w:shd w:val="clear" w:color="000000" w:fill="DCE6F1"/>
            <w:noWrap/>
            <w:hideMark/>
          </w:tcPr>
          <w:p w14:paraId="585F7097"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606F358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F/N</w:t>
            </w:r>
          </w:p>
        </w:tc>
        <w:tc>
          <w:tcPr>
            <w:tcW w:w="1000" w:type="dxa"/>
            <w:tcBorders>
              <w:top w:val="nil"/>
              <w:left w:val="nil"/>
              <w:bottom w:val="single" w:sz="4" w:space="0" w:color="auto"/>
              <w:right w:val="single" w:sz="4" w:space="0" w:color="auto"/>
            </w:tcBorders>
            <w:shd w:val="clear" w:color="000000" w:fill="DCE6F1"/>
            <w:noWrap/>
            <w:hideMark/>
          </w:tcPr>
          <w:p w14:paraId="25668D9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w:t>
            </w:r>
          </w:p>
        </w:tc>
      </w:tr>
      <w:tr w:rsidR="00CD0260" w:rsidRPr="00CD0260" w14:paraId="141DEAB7"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78A38E7A"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42.2</w:t>
            </w:r>
          </w:p>
        </w:tc>
        <w:tc>
          <w:tcPr>
            <w:tcW w:w="606" w:type="dxa"/>
            <w:tcBorders>
              <w:top w:val="nil"/>
              <w:left w:val="nil"/>
              <w:bottom w:val="single" w:sz="4" w:space="0" w:color="auto"/>
              <w:right w:val="single" w:sz="4" w:space="0" w:color="auto"/>
            </w:tcBorders>
            <w:shd w:val="clear" w:color="000000" w:fill="DCE6F1"/>
            <w:noWrap/>
            <w:hideMark/>
          </w:tcPr>
          <w:p w14:paraId="359DC486"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593300</w:t>
            </w:r>
          </w:p>
        </w:tc>
        <w:tc>
          <w:tcPr>
            <w:tcW w:w="6291" w:type="dxa"/>
            <w:tcBorders>
              <w:top w:val="nil"/>
              <w:left w:val="nil"/>
              <w:bottom w:val="single" w:sz="4" w:space="0" w:color="auto"/>
              <w:right w:val="single" w:sz="4" w:space="0" w:color="auto"/>
            </w:tcBorders>
            <w:shd w:val="clear" w:color="000000" w:fill="DCE6F1"/>
            <w:hideMark/>
          </w:tcPr>
          <w:p w14:paraId="0089193B"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Lessor Revenue - Amortization of Lease Receivable</w:t>
            </w:r>
          </w:p>
        </w:tc>
        <w:tc>
          <w:tcPr>
            <w:tcW w:w="152" w:type="dxa"/>
            <w:tcBorders>
              <w:top w:val="nil"/>
              <w:left w:val="nil"/>
              <w:bottom w:val="single" w:sz="4" w:space="0" w:color="auto"/>
              <w:right w:val="single" w:sz="4" w:space="0" w:color="auto"/>
            </w:tcBorders>
            <w:shd w:val="clear" w:color="000000" w:fill="DCE6F1"/>
            <w:noWrap/>
            <w:hideMark/>
          </w:tcPr>
          <w:p w14:paraId="2699AA07"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701C8DDB" w14:textId="505488EF"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127B028F"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w:t>
            </w:r>
          </w:p>
        </w:tc>
      </w:tr>
      <w:tr w:rsidR="00CD0260" w:rsidRPr="00CD0260" w14:paraId="33179CBD"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5AC21BE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42.2</w:t>
            </w:r>
          </w:p>
        </w:tc>
        <w:tc>
          <w:tcPr>
            <w:tcW w:w="606" w:type="dxa"/>
            <w:tcBorders>
              <w:top w:val="nil"/>
              <w:left w:val="nil"/>
              <w:bottom w:val="single" w:sz="4" w:space="0" w:color="auto"/>
              <w:right w:val="single" w:sz="4" w:space="0" w:color="auto"/>
            </w:tcBorders>
            <w:shd w:val="clear" w:color="000000" w:fill="DCE6F1"/>
            <w:noWrap/>
            <w:hideMark/>
          </w:tcPr>
          <w:p w14:paraId="63B4B026"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671300</w:t>
            </w:r>
          </w:p>
        </w:tc>
        <w:tc>
          <w:tcPr>
            <w:tcW w:w="6291" w:type="dxa"/>
            <w:tcBorders>
              <w:top w:val="nil"/>
              <w:left w:val="nil"/>
              <w:bottom w:val="single" w:sz="4" w:space="0" w:color="auto"/>
              <w:right w:val="single" w:sz="4" w:space="0" w:color="auto"/>
            </w:tcBorders>
            <w:shd w:val="clear" w:color="000000" w:fill="DCE6F1"/>
            <w:hideMark/>
          </w:tcPr>
          <w:p w14:paraId="25D69618"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Lessee Lease Amortization</w:t>
            </w:r>
          </w:p>
        </w:tc>
        <w:tc>
          <w:tcPr>
            <w:tcW w:w="152" w:type="dxa"/>
            <w:tcBorders>
              <w:top w:val="nil"/>
              <w:left w:val="nil"/>
              <w:bottom w:val="single" w:sz="4" w:space="0" w:color="auto"/>
              <w:right w:val="single" w:sz="4" w:space="0" w:color="auto"/>
            </w:tcBorders>
            <w:shd w:val="clear" w:color="000000" w:fill="DCE6F1"/>
            <w:noWrap/>
            <w:hideMark/>
          </w:tcPr>
          <w:p w14:paraId="3448ECF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6CB775D4"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N</w:t>
            </w:r>
          </w:p>
        </w:tc>
        <w:tc>
          <w:tcPr>
            <w:tcW w:w="1000" w:type="dxa"/>
            <w:tcBorders>
              <w:top w:val="nil"/>
              <w:left w:val="nil"/>
              <w:bottom w:val="single" w:sz="4" w:space="0" w:color="auto"/>
              <w:right w:val="single" w:sz="4" w:space="0" w:color="auto"/>
            </w:tcBorders>
            <w:shd w:val="clear" w:color="000000" w:fill="DCE6F1"/>
            <w:noWrap/>
            <w:hideMark/>
          </w:tcPr>
          <w:p w14:paraId="55302566"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w:t>
            </w:r>
          </w:p>
        </w:tc>
      </w:tr>
      <w:tr w:rsidR="00CD0260" w:rsidRPr="00CD0260" w14:paraId="7251F863" w14:textId="77777777" w:rsidTr="00CD0260">
        <w:trPr>
          <w:trHeight w:val="225"/>
        </w:trPr>
        <w:tc>
          <w:tcPr>
            <w:tcW w:w="480" w:type="dxa"/>
            <w:tcBorders>
              <w:top w:val="nil"/>
              <w:left w:val="single" w:sz="4" w:space="0" w:color="auto"/>
              <w:bottom w:val="single" w:sz="4" w:space="0" w:color="auto"/>
              <w:right w:val="single" w:sz="4" w:space="0" w:color="auto"/>
            </w:tcBorders>
            <w:shd w:val="clear" w:color="000000" w:fill="DCE6F1"/>
            <w:noWrap/>
            <w:hideMark/>
          </w:tcPr>
          <w:p w14:paraId="2BE4BA9B"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42.2</w:t>
            </w:r>
          </w:p>
        </w:tc>
        <w:tc>
          <w:tcPr>
            <w:tcW w:w="606" w:type="dxa"/>
            <w:tcBorders>
              <w:top w:val="nil"/>
              <w:left w:val="nil"/>
              <w:bottom w:val="single" w:sz="4" w:space="0" w:color="auto"/>
              <w:right w:val="single" w:sz="4" w:space="0" w:color="auto"/>
            </w:tcBorders>
            <w:shd w:val="clear" w:color="000000" w:fill="DCE6F1"/>
            <w:noWrap/>
            <w:hideMark/>
          </w:tcPr>
          <w:p w14:paraId="00D78BC7" w14:textId="77777777" w:rsidR="00CD0260" w:rsidRPr="00CD0260" w:rsidRDefault="00CD0260" w:rsidP="00CD0260">
            <w:pPr>
              <w:spacing w:after="0" w:line="240" w:lineRule="auto"/>
              <w:jc w:val="right"/>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693000</w:t>
            </w:r>
          </w:p>
        </w:tc>
        <w:tc>
          <w:tcPr>
            <w:tcW w:w="6291" w:type="dxa"/>
            <w:tcBorders>
              <w:top w:val="nil"/>
              <w:left w:val="nil"/>
              <w:bottom w:val="single" w:sz="4" w:space="0" w:color="auto"/>
              <w:right w:val="single" w:sz="4" w:space="0" w:color="auto"/>
            </w:tcBorders>
            <w:shd w:val="clear" w:color="000000" w:fill="DCE6F1"/>
            <w:hideMark/>
          </w:tcPr>
          <w:p w14:paraId="6819FEFF" w14:textId="77777777" w:rsidR="00CD0260" w:rsidRPr="00CD0260" w:rsidRDefault="00CD0260" w:rsidP="00CD0260">
            <w:pPr>
              <w:spacing w:after="0" w:line="240" w:lineRule="auto"/>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Lessee Lease Expense</w:t>
            </w:r>
          </w:p>
        </w:tc>
        <w:tc>
          <w:tcPr>
            <w:tcW w:w="152" w:type="dxa"/>
            <w:tcBorders>
              <w:top w:val="nil"/>
              <w:left w:val="nil"/>
              <w:bottom w:val="single" w:sz="4" w:space="0" w:color="auto"/>
              <w:right w:val="single" w:sz="4" w:space="0" w:color="auto"/>
            </w:tcBorders>
            <w:shd w:val="clear" w:color="000000" w:fill="DCE6F1"/>
            <w:noWrap/>
            <w:hideMark/>
          </w:tcPr>
          <w:p w14:paraId="48587533"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E</w:t>
            </w:r>
          </w:p>
        </w:tc>
        <w:tc>
          <w:tcPr>
            <w:tcW w:w="331" w:type="dxa"/>
            <w:tcBorders>
              <w:top w:val="nil"/>
              <w:left w:val="nil"/>
              <w:bottom w:val="single" w:sz="4" w:space="0" w:color="auto"/>
              <w:right w:val="single" w:sz="4" w:space="0" w:color="auto"/>
            </w:tcBorders>
            <w:shd w:val="clear" w:color="000000" w:fill="DCE6F1"/>
            <w:noWrap/>
            <w:hideMark/>
          </w:tcPr>
          <w:p w14:paraId="0494EE70"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F/N</w:t>
            </w:r>
          </w:p>
        </w:tc>
        <w:tc>
          <w:tcPr>
            <w:tcW w:w="1000" w:type="dxa"/>
            <w:tcBorders>
              <w:top w:val="nil"/>
              <w:left w:val="nil"/>
              <w:bottom w:val="single" w:sz="4" w:space="0" w:color="auto"/>
              <w:right w:val="single" w:sz="4" w:space="0" w:color="auto"/>
            </w:tcBorders>
            <w:shd w:val="clear" w:color="000000" w:fill="DCE6F1"/>
            <w:noWrap/>
            <w:hideMark/>
          </w:tcPr>
          <w:p w14:paraId="608BE80C" w14:textId="77777777" w:rsidR="00CD0260" w:rsidRPr="00CD0260" w:rsidRDefault="00CD0260" w:rsidP="00CD0260">
            <w:pPr>
              <w:spacing w:after="0" w:line="240" w:lineRule="auto"/>
              <w:jc w:val="center"/>
              <w:rPr>
                <w:rFonts w:ascii="Times New Roman" w:eastAsia="Times New Roman" w:hAnsi="Times New Roman" w:cs="Times New Roman"/>
                <w:color w:val="000000"/>
                <w:sz w:val="16"/>
                <w:szCs w:val="16"/>
              </w:rPr>
            </w:pPr>
            <w:r w:rsidRPr="00CD0260">
              <w:rPr>
                <w:rFonts w:ascii="Times New Roman" w:eastAsia="Times New Roman" w:hAnsi="Times New Roman" w:cs="Times New Roman"/>
                <w:color w:val="000000"/>
                <w:sz w:val="16"/>
                <w:szCs w:val="16"/>
              </w:rPr>
              <w:t>U</w:t>
            </w:r>
          </w:p>
        </w:tc>
      </w:tr>
    </w:tbl>
    <w:p w14:paraId="0D4BE4EF" w14:textId="77777777" w:rsidR="00CD0260" w:rsidRDefault="00CD0260" w:rsidP="00582A9C">
      <w:pPr>
        <w:autoSpaceDE w:val="0"/>
        <w:autoSpaceDN w:val="0"/>
        <w:adjustRightInd w:val="0"/>
        <w:spacing w:after="0" w:line="240" w:lineRule="auto"/>
        <w:ind w:left="660" w:hanging="660"/>
        <w:rPr>
          <w:rFonts w:ascii="Times New Roman" w:hAnsi="Times New Roman" w:cs="Times New Roman"/>
          <w:color w:val="000000"/>
          <w:sz w:val="24"/>
          <w:szCs w:val="24"/>
        </w:rPr>
      </w:pPr>
    </w:p>
    <w:p w14:paraId="2C1097D7" w14:textId="77777777" w:rsidR="00353226" w:rsidRDefault="00353226" w:rsidP="00F25ABD">
      <w:pPr>
        <w:pStyle w:val="Default"/>
        <w:ind w:left="660" w:hanging="660"/>
        <w:rPr>
          <w:b/>
          <w:bCs/>
        </w:rPr>
      </w:pPr>
    </w:p>
    <w:p w14:paraId="2D2D4ADD" w14:textId="77777777" w:rsidR="00353226" w:rsidRDefault="00353226" w:rsidP="00F25ABD">
      <w:pPr>
        <w:pStyle w:val="Default"/>
        <w:ind w:left="660" w:hanging="660"/>
        <w:rPr>
          <w:b/>
          <w:bCs/>
        </w:rPr>
      </w:pPr>
    </w:p>
    <w:p w14:paraId="685636DE" w14:textId="77777777" w:rsidR="00353226" w:rsidRDefault="00353226" w:rsidP="00F25ABD">
      <w:pPr>
        <w:pStyle w:val="Default"/>
        <w:ind w:left="660" w:hanging="660"/>
        <w:rPr>
          <w:b/>
          <w:bCs/>
        </w:rPr>
      </w:pPr>
    </w:p>
    <w:p w14:paraId="12385A87" w14:textId="3A44BCCF" w:rsidR="00CD0260" w:rsidRDefault="00CD0260" w:rsidP="00CD0260">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Analyzed in Working Group but no revisions</w:t>
      </w:r>
    </w:p>
    <w:p w14:paraId="7A0C23FE" w14:textId="3ECDBC76" w:rsidR="00CD0260" w:rsidRDefault="00CD0260" w:rsidP="00CD0260">
      <w:pPr>
        <w:jc w:val="center"/>
        <w:rPr>
          <w:rFonts w:ascii="Times New Roman" w:hAnsi="Times New Roman" w:cs="Times New Roman"/>
          <w:b/>
          <w:bCs/>
          <w:sz w:val="28"/>
          <w:szCs w:val="28"/>
          <w:u w:val="single"/>
        </w:rPr>
      </w:pPr>
    </w:p>
    <w:p w14:paraId="75C3D800" w14:textId="3550A72A" w:rsidR="00CD0260" w:rsidRPr="00FD3DEB" w:rsidRDefault="00FD3DEB" w:rsidP="00FD3DEB">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 xml:space="preserve">221100 (N) </w:t>
      </w:r>
      <w:proofErr w:type="spellStart"/>
      <w:r>
        <w:rPr>
          <w:rFonts w:ascii="Times New Roman" w:hAnsi="Times New Roman" w:cs="Times New Roman"/>
          <w:b/>
          <w:bCs/>
          <w:sz w:val="28"/>
          <w:szCs w:val="28"/>
          <w:u w:val="single"/>
        </w:rPr>
        <w:t>Witholdings</w:t>
      </w:r>
      <w:proofErr w:type="spellEnd"/>
      <w:r>
        <w:rPr>
          <w:rFonts w:ascii="Times New Roman" w:hAnsi="Times New Roman" w:cs="Times New Roman"/>
          <w:b/>
          <w:bCs/>
          <w:sz w:val="28"/>
          <w:szCs w:val="28"/>
          <w:u w:val="single"/>
        </w:rPr>
        <w:t xml:space="preserve"> Payable – </w:t>
      </w:r>
      <w:r w:rsidRPr="00FD3DEB">
        <w:rPr>
          <w:rFonts w:ascii="Times New Roman" w:hAnsi="Times New Roman" w:cs="Times New Roman"/>
          <w:sz w:val="28"/>
          <w:szCs w:val="28"/>
        </w:rPr>
        <w:t xml:space="preserve">Analysis was performed on whether to move to Line 30, which is currently titled Federal Employee and Veteran </w:t>
      </w:r>
      <w:r w:rsidRPr="00FD3DEB">
        <w:rPr>
          <w:rFonts w:ascii="Times New Roman" w:hAnsi="Times New Roman" w:cs="Times New Roman"/>
          <w:sz w:val="28"/>
          <w:szCs w:val="28"/>
        </w:rPr>
        <w:lastRenderedPageBreak/>
        <w:t>Benefits Payable</w:t>
      </w:r>
      <w:r w:rsidR="001D0427">
        <w:rPr>
          <w:rFonts w:ascii="Times New Roman" w:hAnsi="Times New Roman" w:cs="Times New Roman"/>
          <w:sz w:val="28"/>
          <w:szCs w:val="28"/>
        </w:rPr>
        <w:t xml:space="preserve"> (FEVBP)</w:t>
      </w:r>
      <w:r w:rsidRPr="00FD3DEB">
        <w:rPr>
          <w:rFonts w:ascii="Times New Roman" w:hAnsi="Times New Roman" w:cs="Times New Roman"/>
          <w:sz w:val="28"/>
          <w:szCs w:val="28"/>
        </w:rPr>
        <w:t>.  It was also analyzed as to whether this USSGL should move under this line if that line title changes to Salaries and Benefits of Federal Employees and Veterans</w:t>
      </w:r>
      <w:r w:rsidR="001D0427">
        <w:rPr>
          <w:rFonts w:ascii="Times New Roman" w:hAnsi="Times New Roman" w:cs="Times New Roman"/>
          <w:sz w:val="28"/>
          <w:szCs w:val="28"/>
        </w:rPr>
        <w:t xml:space="preserve"> Payable (SBFEVP)</w:t>
      </w:r>
      <w:r w:rsidRPr="00FD3DEB">
        <w:rPr>
          <w:rFonts w:ascii="Times New Roman" w:hAnsi="Times New Roman" w:cs="Times New Roman"/>
          <w:sz w:val="28"/>
          <w:szCs w:val="28"/>
        </w:rPr>
        <w:t>.  Ultimately it was determined that this USSGL shall remain under Line 37, Other Liabilities.</w:t>
      </w:r>
    </w:p>
    <w:p w14:paraId="2C326B43" w14:textId="77777777" w:rsidR="00353226" w:rsidRDefault="00353226" w:rsidP="00434315">
      <w:pPr>
        <w:pStyle w:val="Default"/>
        <w:rPr>
          <w:b/>
          <w:bCs/>
        </w:rPr>
      </w:pPr>
    </w:p>
    <w:p w14:paraId="15763F90" w14:textId="77777777" w:rsidR="00353226" w:rsidRDefault="00353226" w:rsidP="00F25ABD">
      <w:pPr>
        <w:pStyle w:val="Default"/>
        <w:ind w:left="660" w:hanging="660"/>
        <w:rPr>
          <w:b/>
          <w:bCs/>
        </w:rPr>
      </w:pPr>
    </w:p>
    <w:p w14:paraId="7E29B765" w14:textId="6DB74A83" w:rsidR="00FD3DEB" w:rsidRDefault="00FD3DEB" w:rsidP="00FD3DEB">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2</w:t>
      </w:r>
      <w:r w:rsidR="001D0427">
        <w:rPr>
          <w:rFonts w:ascii="Times New Roman" w:hAnsi="Times New Roman" w:cs="Times New Roman"/>
          <w:b/>
          <w:bCs/>
          <w:sz w:val="28"/>
          <w:szCs w:val="28"/>
          <w:u w:val="single"/>
        </w:rPr>
        <w:t>69000</w:t>
      </w:r>
      <w:r>
        <w:rPr>
          <w:rFonts w:ascii="Times New Roman" w:hAnsi="Times New Roman" w:cs="Times New Roman"/>
          <w:b/>
          <w:bCs/>
          <w:sz w:val="28"/>
          <w:szCs w:val="28"/>
          <w:u w:val="single"/>
        </w:rPr>
        <w:t xml:space="preserve"> (N) </w:t>
      </w:r>
      <w:r w:rsidR="001D0427">
        <w:rPr>
          <w:rFonts w:ascii="Times New Roman" w:hAnsi="Times New Roman" w:cs="Times New Roman"/>
          <w:b/>
          <w:bCs/>
          <w:sz w:val="28"/>
          <w:szCs w:val="28"/>
          <w:u w:val="single"/>
        </w:rPr>
        <w:t xml:space="preserve">Other </w:t>
      </w:r>
      <w:proofErr w:type="spellStart"/>
      <w:r w:rsidR="001D0427">
        <w:rPr>
          <w:rFonts w:ascii="Times New Roman" w:hAnsi="Times New Roman" w:cs="Times New Roman"/>
          <w:b/>
          <w:bCs/>
          <w:sz w:val="28"/>
          <w:szCs w:val="28"/>
          <w:u w:val="single"/>
        </w:rPr>
        <w:t>Acturarial</w:t>
      </w:r>
      <w:proofErr w:type="spellEnd"/>
      <w:r w:rsidR="001D0427">
        <w:rPr>
          <w:rFonts w:ascii="Times New Roman" w:hAnsi="Times New Roman" w:cs="Times New Roman"/>
          <w:b/>
          <w:bCs/>
          <w:sz w:val="28"/>
          <w:szCs w:val="28"/>
          <w:u w:val="single"/>
        </w:rPr>
        <w:t xml:space="preserve"> Liabilities</w:t>
      </w:r>
      <w:r>
        <w:rPr>
          <w:rFonts w:ascii="Times New Roman" w:hAnsi="Times New Roman" w:cs="Times New Roman"/>
          <w:b/>
          <w:bCs/>
          <w:sz w:val="28"/>
          <w:szCs w:val="28"/>
          <w:u w:val="single"/>
        </w:rPr>
        <w:t xml:space="preserve"> – </w:t>
      </w:r>
      <w:r w:rsidRPr="00FD3DEB">
        <w:rPr>
          <w:rFonts w:ascii="Times New Roman" w:hAnsi="Times New Roman" w:cs="Times New Roman"/>
          <w:sz w:val="28"/>
          <w:szCs w:val="28"/>
        </w:rPr>
        <w:t>Analysis was performed on whether to move to Line 3</w:t>
      </w:r>
      <w:r w:rsidR="001D0427">
        <w:rPr>
          <w:rFonts w:ascii="Times New Roman" w:hAnsi="Times New Roman" w:cs="Times New Roman"/>
          <w:sz w:val="28"/>
          <w:szCs w:val="28"/>
        </w:rPr>
        <w:t>7</w:t>
      </w:r>
      <w:r w:rsidRPr="00FD3DEB">
        <w:rPr>
          <w:rFonts w:ascii="Times New Roman" w:hAnsi="Times New Roman" w:cs="Times New Roman"/>
          <w:sz w:val="28"/>
          <w:szCs w:val="28"/>
        </w:rPr>
        <w:t xml:space="preserve">, </w:t>
      </w:r>
      <w:r w:rsidR="001D0427">
        <w:rPr>
          <w:rFonts w:ascii="Times New Roman" w:hAnsi="Times New Roman" w:cs="Times New Roman"/>
          <w:sz w:val="28"/>
          <w:szCs w:val="28"/>
        </w:rPr>
        <w:t>Other Liabilities, or if it should remain under Line 30 regardless of whether it is titled FEVBP or SBFEVP.</w:t>
      </w:r>
      <w:r w:rsidR="00434315">
        <w:rPr>
          <w:rFonts w:ascii="Times New Roman" w:hAnsi="Times New Roman" w:cs="Times New Roman"/>
          <w:sz w:val="28"/>
          <w:szCs w:val="28"/>
        </w:rPr>
        <w:t xml:space="preserve">  Ultimately it was decided that this USSGL will remain under Line 30.</w:t>
      </w:r>
    </w:p>
    <w:p w14:paraId="2BB26F57" w14:textId="0E121333" w:rsidR="00E51E51" w:rsidRDefault="00E51E51" w:rsidP="00E51E51">
      <w:pPr>
        <w:rPr>
          <w:rFonts w:ascii="Times New Roman" w:hAnsi="Times New Roman" w:cs="Times New Roman"/>
          <w:sz w:val="28"/>
          <w:szCs w:val="28"/>
        </w:rPr>
      </w:pPr>
    </w:p>
    <w:p w14:paraId="28B69AD3" w14:textId="77777777" w:rsidR="00E51E51" w:rsidRPr="00E51E51" w:rsidRDefault="00E51E51" w:rsidP="00E51E51">
      <w:pPr>
        <w:pStyle w:val="ListParagraph"/>
        <w:numPr>
          <w:ilvl w:val="0"/>
          <w:numId w:val="1"/>
        </w:numPr>
        <w:rPr>
          <w:rFonts w:ascii="Times New Roman" w:hAnsi="Times New Roman" w:cs="Times New Roman"/>
          <w:sz w:val="28"/>
          <w:szCs w:val="28"/>
        </w:rPr>
      </w:pPr>
      <w:r w:rsidRPr="00E51E51">
        <w:rPr>
          <w:rFonts w:ascii="Times New Roman" w:hAnsi="Times New Roman" w:cs="Times New Roman"/>
          <w:b/>
          <w:bCs/>
          <w:sz w:val="28"/>
          <w:szCs w:val="28"/>
          <w:u w:val="single"/>
        </w:rPr>
        <w:t xml:space="preserve">New USSGL to split 221000 between payroll &amp; leave – </w:t>
      </w:r>
      <w:r w:rsidRPr="00E51E51">
        <w:rPr>
          <w:rFonts w:ascii="Times New Roman" w:hAnsi="Times New Roman" w:cs="Times New Roman"/>
          <w:sz w:val="28"/>
          <w:szCs w:val="28"/>
        </w:rPr>
        <w:t>It is under consideration to create a new USSGL to split funded payroll and funded leave.  This one relates to the potential line 30 name change and will need to be decided on in unison.  There is also strong pushback, mostly due to agency burden on this change.</w:t>
      </w:r>
    </w:p>
    <w:p w14:paraId="667748F7" w14:textId="3032E997" w:rsidR="00E51E51" w:rsidRPr="00E51E51" w:rsidRDefault="00E51E51" w:rsidP="00E51E51">
      <w:pPr>
        <w:pStyle w:val="ListParagraph"/>
        <w:rPr>
          <w:rFonts w:ascii="Times New Roman" w:hAnsi="Times New Roman" w:cs="Times New Roman"/>
          <w:sz w:val="28"/>
          <w:szCs w:val="28"/>
        </w:rPr>
      </w:pPr>
    </w:p>
    <w:p w14:paraId="385A6CD3" w14:textId="77777777" w:rsidR="00353226" w:rsidRDefault="00353226" w:rsidP="00F25ABD">
      <w:pPr>
        <w:pStyle w:val="Default"/>
        <w:ind w:left="660" w:hanging="660"/>
        <w:rPr>
          <w:b/>
          <w:bCs/>
        </w:rPr>
      </w:pPr>
    </w:p>
    <w:p w14:paraId="2A4206E5" w14:textId="77777777" w:rsidR="00353226" w:rsidRDefault="00353226" w:rsidP="00F25ABD">
      <w:pPr>
        <w:pStyle w:val="Default"/>
        <w:ind w:left="660" w:hanging="660"/>
        <w:rPr>
          <w:b/>
          <w:bCs/>
        </w:rPr>
      </w:pPr>
    </w:p>
    <w:p w14:paraId="5D7659A7" w14:textId="77777777" w:rsidR="00353226" w:rsidRDefault="00353226" w:rsidP="00F25ABD">
      <w:pPr>
        <w:pStyle w:val="Default"/>
        <w:ind w:left="660" w:hanging="660"/>
        <w:rPr>
          <w:b/>
          <w:bCs/>
        </w:rPr>
      </w:pPr>
    </w:p>
    <w:p w14:paraId="5CD17C40" w14:textId="2959939D" w:rsidR="00434315" w:rsidRDefault="00434315" w:rsidP="00434315">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Items Still Under Review &amp; Analysis</w:t>
      </w:r>
    </w:p>
    <w:p w14:paraId="6C80B3DE" w14:textId="17316B05" w:rsidR="00434315" w:rsidRDefault="00434315" w:rsidP="00434315">
      <w:pPr>
        <w:jc w:val="center"/>
        <w:rPr>
          <w:rFonts w:ascii="Times New Roman" w:hAnsi="Times New Roman" w:cs="Times New Roman"/>
          <w:b/>
          <w:bCs/>
          <w:sz w:val="28"/>
          <w:szCs w:val="28"/>
          <w:u w:val="single"/>
        </w:rPr>
      </w:pPr>
    </w:p>
    <w:p w14:paraId="766866F0" w14:textId="61D00F34" w:rsidR="00434315" w:rsidRPr="00FD3DEB" w:rsidRDefault="00434315" w:rsidP="00434315">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 xml:space="preserve">134000 (F) Interest Receivable Not Otherwise Classified – </w:t>
      </w:r>
      <w:r>
        <w:rPr>
          <w:rFonts w:ascii="Times New Roman" w:hAnsi="Times New Roman" w:cs="Times New Roman"/>
          <w:sz w:val="28"/>
          <w:szCs w:val="28"/>
        </w:rPr>
        <w:t xml:space="preserve">USSGL 134900 (Interest Receivable on Uninvested Funds) was voted in by USSGL Board Members in May of 2022 with an effective date of FY 2023.  With this new USSGL </w:t>
      </w:r>
      <w:r w:rsidR="00D84959">
        <w:rPr>
          <w:rFonts w:ascii="Times New Roman" w:hAnsi="Times New Roman" w:cs="Times New Roman"/>
          <w:sz w:val="28"/>
          <w:szCs w:val="28"/>
        </w:rPr>
        <w:t xml:space="preserve">it was expected that several agencies would be making reclass entries in the first quarter of FY 2023 to move current balances in 134000 into 134900 to portray these receivables more accurately.  After the </w:t>
      </w:r>
      <w:proofErr w:type="gramStart"/>
      <w:r w:rsidR="00D84959">
        <w:rPr>
          <w:rFonts w:ascii="Times New Roman" w:hAnsi="Times New Roman" w:cs="Times New Roman"/>
          <w:sz w:val="28"/>
          <w:szCs w:val="28"/>
        </w:rPr>
        <w:t>reclass</w:t>
      </w:r>
      <w:proofErr w:type="gramEnd"/>
      <w:r w:rsidR="00D84959">
        <w:rPr>
          <w:rFonts w:ascii="Times New Roman" w:hAnsi="Times New Roman" w:cs="Times New Roman"/>
          <w:sz w:val="28"/>
          <w:szCs w:val="28"/>
        </w:rPr>
        <w:t xml:space="preserve"> entries occur, the Balance Sheet working group will need to determine if the current line 3.4 (Accounts Receivable) and reciprocating category 22 are the most accurate placement.  If any changes are to be made it is likely to be effective FY 2025.</w:t>
      </w:r>
    </w:p>
    <w:p w14:paraId="3F6D51C7" w14:textId="77777777" w:rsidR="00353226" w:rsidRDefault="00353226" w:rsidP="00F708FE">
      <w:pPr>
        <w:pStyle w:val="Default"/>
        <w:rPr>
          <w:b/>
          <w:bCs/>
        </w:rPr>
      </w:pPr>
    </w:p>
    <w:p w14:paraId="2EF71228" w14:textId="028CE603" w:rsidR="00F708FE" w:rsidRPr="00FD3DEB" w:rsidRDefault="00F708FE" w:rsidP="00F708FE">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 xml:space="preserve">214000 (F) Accrued Interest Payable – Not Otherwise Classified – </w:t>
      </w:r>
      <w:r>
        <w:rPr>
          <w:rFonts w:ascii="Times New Roman" w:hAnsi="Times New Roman" w:cs="Times New Roman"/>
          <w:sz w:val="28"/>
          <w:szCs w:val="28"/>
        </w:rPr>
        <w:t xml:space="preserve">USSGL 214900 (Interest Payable on Uninvested Funds) was voted in by USSGL Board Members in May of 2022 with an effective date of FY 2023.  With this new USSGL it was expected that several agencies would be making reclass entries in the first quarter of FY 2023 to move current </w:t>
      </w:r>
      <w:r>
        <w:rPr>
          <w:rFonts w:ascii="Times New Roman" w:hAnsi="Times New Roman" w:cs="Times New Roman"/>
          <w:sz w:val="28"/>
          <w:szCs w:val="28"/>
        </w:rPr>
        <w:lastRenderedPageBreak/>
        <w:t>balances in 214000 into 214900 to portray these payables more accurately.  After the reclass entries occur, the Balance Sheet working group will need to determine if the current line 22.2 (Accounts Payable) and reciprocating category 22 are the most accurate placement.  If any changes are to be made it is likely to be effective FY 2025.</w:t>
      </w:r>
    </w:p>
    <w:p w14:paraId="40F2710E" w14:textId="77777777" w:rsidR="00353226" w:rsidRDefault="00353226" w:rsidP="00F25ABD">
      <w:pPr>
        <w:pStyle w:val="Default"/>
        <w:ind w:left="660" w:hanging="660"/>
        <w:rPr>
          <w:b/>
          <w:bCs/>
        </w:rPr>
      </w:pPr>
    </w:p>
    <w:p w14:paraId="6670FC83" w14:textId="1C3801B9" w:rsidR="009A323C" w:rsidRDefault="009A323C" w:rsidP="009A323C">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 xml:space="preserve">Line 30 (Federal employee and veteran benefits payable (Note 15) potential name change – </w:t>
      </w:r>
      <w:r>
        <w:rPr>
          <w:rFonts w:ascii="Times New Roman" w:hAnsi="Times New Roman" w:cs="Times New Roman"/>
          <w:sz w:val="28"/>
          <w:szCs w:val="28"/>
        </w:rPr>
        <w:t xml:space="preserve">It is under consideration to change the title of this line to Salaries and benefits of Federal employees and veterans payable to more accurately define the activities that fall under this line.  </w:t>
      </w:r>
      <w:r w:rsidR="00CD52F3">
        <w:rPr>
          <w:rFonts w:ascii="Times New Roman" w:hAnsi="Times New Roman" w:cs="Times New Roman"/>
          <w:sz w:val="28"/>
          <w:szCs w:val="28"/>
        </w:rPr>
        <w:t>Balance sheet working group s</w:t>
      </w:r>
      <w:r w:rsidR="002C115F">
        <w:rPr>
          <w:rFonts w:ascii="Times New Roman" w:hAnsi="Times New Roman" w:cs="Times New Roman"/>
          <w:sz w:val="28"/>
          <w:szCs w:val="28"/>
        </w:rPr>
        <w:t xml:space="preserve">urvey results </w:t>
      </w:r>
      <w:r w:rsidR="00CD52F3">
        <w:rPr>
          <w:rFonts w:ascii="Times New Roman" w:hAnsi="Times New Roman" w:cs="Times New Roman"/>
          <w:sz w:val="28"/>
          <w:szCs w:val="28"/>
        </w:rPr>
        <w:t xml:space="preserve">did support this change, however, </w:t>
      </w:r>
      <w:r w:rsidR="00406BC9">
        <w:rPr>
          <w:rFonts w:ascii="Times New Roman" w:hAnsi="Times New Roman" w:cs="Times New Roman"/>
          <w:sz w:val="28"/>
          <w:szCs w:val="28"/>
        </w:rPr>
        <w:t xml:space="preserve">VA who has a large stake in most of the USSGLs within this line did not agree and sent </w:t>
      </w:r>
      <w:r w:rsidR="00CD52F3">
        <w:rPr>
          <w:rFonts w:ascii="Times New Roman" w:hAnsi="Times New Roman" w:cs="Times New Roman"/>
          <w:sz w:val="28"/>
          <w:szCs w:val="28"/>
        </w:rPr>
        <w:t>a proposal</w:t>
      </w:r>
      <w:r w:rsidR="00406BC9">
        <w:rPr>
          <w:rFonts w:ascii="Times New Roman" w:hAnsi="Times New Roman" w:cs="Times New Roman"/>
          <w:sz w:val="28"/>
          <w:szCs w:val="28"/>
        </w:rPr>
        <w:t>.</w:t>
      </w:r>
      <w:r w:rsidR="00313981">
        <w:rPr>
          <w:rFonts w:ascii="Times New Roman" w:hAnsi="Times New Roman" w:cs="Times New Roman"/>
          <w:sz w:val="28"/>
          <w:szCs w:val="28"/>
        </w:rPr>
        <w:t xml:space="preserve">  Below is the proposal, but at this time nothing has been decided.</w:t>
      </w:r>
    </w:p>
    <w:p w14:paraId="4034AB6A" w14:textId="77777777" w:rsidR="0082506D" w:rsidRPr="0082506D" w:rsidRDefault="0082506D" w:rsidP="0082506D">
      <w:pPr>
        <w:pStyle w:val="ListParagraph"/>
        <w:rPr>
          <w:rFonts w:ascii="Times New Roman" w:hAnsi="Times New Roman" w:cs="Times New Roman"/>
          <w:sz w:val="28"/>
          <w:szCs w:val="28"/>
        </w:rPr>
      </w:pPr>
    </w:p>
    <w:p w14:paraId="256F76FE" w14:textId="4A21A903" w:rsidR="0082506D" w:rsidRDefault="0082506D" w:rsidP="0082506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Suggested breaking line 30 into two lines</w:t>
      </w:r>
    </w:p>
    <w:p w14:paraId="085DBCF2" w14:textId="49E0C193" w:rsidR="0082506D" w:rsidRDefault="0082506D" w:rsidP="0082506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1) Employee Salary, Leave, and Benefits</w:t>
      </w:r>
    </w:p>
    <w:p w14:paraId="618879C7" w14:textId="39C9B1B7" w:rsidR="00313981" w:rsidRPr="00313981" w:rsidRDefault="0082506D" w:rsidP="00313981">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2) Veterans and Other Post-Employment Benefits</w:t>
      </w:r>
    </w:p>
    <w:p w14:paraId="748B1F29" w14:textId="77777777" w:rsidR="00353226" w:rsidRDefault="00353226" w:rsidP="00F25ABD">
      <w:pPr>
        <w:pStyle w:val="Default"/>
        <w:ind w:left="660" w:hanging="660"/>
        <w:rPr>
          <w:b/>
          <w:bCs/>
        </w:rPr>
      </w:pPr>
    </w:p>
    <w:p w14:paraId="1F036B74" w14:textId="77777777" w:rsidR="00353226" w:rsidRDefault="00353226" w:rsidP="00F25ABD">
      <w:pPr>
        <w:pStyle w:val="Default"/>
        <w:ind w:left="660" w:hanging="660"/>
        <w:rPr>
          <w:b/>
          <w:bCs/>
        </w:rPr>
      </w:pPr>
    </w:p>
    <w:p w14:paraId="02BA2CB5" w14:textId="1B90C5C1" w:rsidR="00A22BBA" w:rsidRDefault="00A22BBA" w:rsidP="00A22BBA">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 xml:space="preserve">221000 (N) Accrued Funded Payroll and Leave – crosswalk placement – </w:t>
      </w:r>
      <w:r>
        <w:rPr>
          <w:rFonts w:ascii="Times New Roman" w:hAnsi="Times New Roman" w:cs="Times New Roman"/>
          <w:sz w:val="28"/>
          <w:szCs w:val="28"/>
        </w:rPr>
        <w:t>It is under consideration to move this USSGL, which currently resides on line 37 (Other liabilities) to line 30 (FEVBP or SBFEVP).  This one relates to the potential line 30 name change and will need to be decided on in unison.</w:t>
      </w:r>
    </w:p>
    <w:p w14:paraId="3F505E2B" w14:textId="0A2EAE97" w:rsidR="00A22BBA" w:rsidRDefault="00A22BBA" w:rsidP="00A22BBA">
      <w:pPr>
        <w:rPr>
          <w:rFonts w:ascii="Times New Roman" w:hAnsi="Times New Roman" w:cs="Times New Roman"/>
          <w:sz w:val="28"/>
          <w:szCs w:val="28"/>
        </w:rPr>
      </w:pPr>
    </w:p>
    <w:p w14:paraId="2CC90B0C" w14:textId="514047DC" w:rsidR="00A22BBA" w:rsidRPr="002C115F" w:rsidRDefault="00A22BBA" w:rsidP="00E51E51">
      <w:pPr>
        <w:pStyle w:val="ListParagraph"/>
        <w:rPr>
          <w:rFonts w:ascii="Times New Roman" w:hAnsi="Times New Roman" w:cs="Times New Roman"/>
          <w:strike/>
          <w:sz w:val="28"/>
          <w:szCs w:val="28"/>
        </w:rPr>
      </w:pPr>
    </w:p>
    <w:p w14:paraId="248A18C8" w14:textId="77777777" w:rsidR="00353226" w:rsidRDefault="00353226" w:rsidP="00A22BBA">
      <w:pPr>
        <w:pStyle w:val="Default"/>
        <w:rPr>
          <w:b/>
          <w:bCs/>
        </w:rPr>
      </w:pPr>
    </w:p>
    <w:p w14:paraId="6032E4FD" w14:textId="77777777" w:rsidR="00353226" w:rsidRDefault="00353226" w:rsidP="00F25ABD">
      <w:pPr>
        <w:pStyle w:val="Default"/>
        <w:ind w:left="660" w:hanging="660"/>
        <w:rPr>
          <w:b/>
          <w:bCs/>
        </w:rPr>
      </w:pPr>
    </w:p>
    <w:p w14:paraId="4CBA7AB7" w14:textId="77777777" w:rsidR="00353226" w:rsidRDefault="00353226" w:rsidP="00F25ABD">
      <w:pPr>
        <w:pStyle w:val="Default"/>
        <w:ind w:left="660" w:hanging="660"/>
        <w:rPr>
          <w:b/>
          <w:bCs/>
        </w:rPr>
      </w:pPr>
    </w:p>
    <w:p w14:paraId="6363B5EB" w14:textId="77777777" w:rsidR="00353226" w:rsidRDefault="00353226" w:rsidP="00F25ABD">
      <w:pPr>
        <w:pStyle w:val="Default"/>
        <w:ind w:left="660" w:hanging="660"/>
        <w:rPr>
          <w:b/>
          <w:bCs/>
        </w:rPr>
      </w:pPr>
    </w:p>
    <w:p w14:paraId="25EF071A" w14:textId="0F9BD79D" w:rsidR="008A6AF3" w:rsidRPr="00CD0260" w:rsidRDefault="008A6AF3" w:rsidP="00CD0260">
      <w:pPr>
        <w:pStyle w:val="Default"/>
        <w:ind w:left="660" w:hanging="660"/>
      </w:pPr>
    </w:p>
    <w:p w14:paraId="5DF0306F" w14:textId="49443DF4" w:rsidR="008A6AF3" w:rsidRDefault="008A6AF3" w:rsidP="00F25ABD">
      <w:pPr>
        <w:rPr>
          <w:rFonts w:ascii="Times New Roman" w:hAnsi="Times New Roman" w:cs="Times New Roman"/>
          <w:sz w:val="24"/>
          <w:szCs w:val="24"/>
        </w:rPr>
      </w:pPr>
    </w:p>
    <w:p w14:paraId="5A09A5FC" w14:textId="3F31A76A" w:rsidR="0079214D" w:rsidRDefault="0079214D" w:rsidP="00F25ABD">
      <w:pPr>
        <w:rPr>
          <w:rFonts w:ascii="Times New Roman" w:hAnsi="Times New Roman" w:cs="Times New Roman"/>
          <w:sz w:val="24"/>
          <w:szCs w:val="24"/>
        </w:rPr>
      </w:pPr>
    </w:p>
    <w:p w14:paraId="6EF05270" w14:textId="14979717" w:rsidR="0079214D" w:rsidRDefault="0079214D" w:rsidP="00F25ABD">
      <w:pPr>
        <w:rPr>
          <w:rFonts w:ascii="Times New Roman" w:hAnsi="Times New Roman" w:cs="Times New Roman"/>
          <w:sz w:val="24"/>
          <w:szCs w:val="24"/>
        </w:rPr>
      </w:pPr>
    </w:p>
    <w:p w14:paraId="168BFF56" w14:textId="13CF3FA4" w:rsidR="0079214D" w:rsidRDefault="0079214D" w:rsidP="00F25ABD">
      <w:pPr>
        <w:rPr>
          <w:rFonts w:ascii="Times New Roman" w:hAnsi="Times New Roman" w:cs="Times New Roman"/>
          <w:sz w:val="24"/>
          <w:szCs w:val="24"/>
        </w:rPr>
      </w:pPr>
    </w:p>
    <w:p w14:paraId="10C92F4D" w14:textId="112863B5" w:rsidR="0079214D" w:rsidRDefault="0079214D" w:rsidP="00F25ABD">
      <w:pPr>
        <w:rPr>
          <w:rFonts w:ascii="Times New Roman" w:hAnsi="Times New Roman" w:cs="Times New Roman"/>
          <w:sz w:val="24"/>
          <w:szCs w:val="24"/>
        </w:rPr>
      </w:pPr>
    </w:p>
    <w:p w14:paraId="5585DC36" w14:textId="0B5DEC12" w:rsidR="0079214D" w:rsidRDefault="0079214D" w:rsidP="00F25ABD">
      <w:pPr>
        <w:rPr>
          <w:rFonts w:ascii="Times New Roman" w:hAnsi="Times New Roman" w:cs="Times New Roman"/>
          <w:sz w:val="24"/>
          <w:szCs w:val="24"/>
        </w:rPr>
      </w:pPr>
    </w:p>
    <w:p w14:paraId="2D3629F5" w14:textId="11F4776B" w:rsidR="0079214D" w:rsidRDefault="0079214D" w:rsidP="00F25ABD">
      <w:pPr>
        <w:rPr>
          <w:rFonts w:ascii="Times New Roman" w:hAnsi="Times New Roman" w:cs="Times New Roman"/>
          <w:sz w:val="24"/>
          <w:szCs w:val="24"/>
        </w:rPr>
      </w:pPr>
    </w:p>
    <w:p w14:paraId="6A960E6C" w14:textId="77777777" w:rsidR="0079214D" w:rsidRDefault="0079214D" w:rsidP="00F25ABD">
      <w:pPr>
        <w:rPr>
          <w:rFonts w:ascii="Times New Roman" w:hAnsi="Times New Roman" w:cs="Times New Roman"/>
          <w:sz w:val="24"/>
          <w:szCs w:val="24"/>
        </w:rPr>
      </w:pPr>
    </w:p>
    <w:p w14:paraId="611EA91E" w14:textId="43FE9758" w:rsidR="00353226" w:rsidRPr="00260CBB" w:rsidRDefault="00353226" w:rsidP="00260CBB">
      <w:pPr>
        <w:autoSpaceDE w:val="0"/>
        <w:autoSpaceDN w:val="0"/>
        <w:adjustRightInd w:val="0"/>
        <w:spacing w:after="0" w:line="240" w:lineRule="auto"/>
        <w:rPr>
          <w:rFonts w:ascii="Times New Roman" w:hAnsi="Times New Roman" w:cs="Times New Roman"/>
          <w:color w:val="000000"/>
          <w:sz w:val="24"/>
          <w:szCs w:val="24"/>
        </w:rPr>
      </w:pPr>
    </w:p>
    <w:sectPr w:rsidR="00353226" w:rsidRPr="00260C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6C6A" w14:textId="77777777" w:rsidR="00A8592A" w:rsidRDefault="00A8592A" w:rsidP="00A8592A">
      <w:pPr>
        <w:spacing w:after="0" w:line="240" w:lineRule="auto"/>
      </w:pPr>
      <w:r>
        <w:separator/>
      </w:r>
    </w:p>
  </w:endnote>
  <w:endnote w:type="continuationSeparator" w:id="0">
    <w:p w14:paraId="64BCE6E8" w14:textId="77777777" w:rsidR="00A8592A" w:rsidRDefault="00A8592A" w:rsidP="00A8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11519"/>
      <w:docPartObj>
        <w:docPartGallery w:val="Page Numbers (Bottom of Page)"/>
        <w:docPartUnique/>
      </w:docPartObj>
    </w:sdtPr>
    <w:sdtEndPr/>
    <w:sdtContent>
      <w:sdt>
        <w:sdtPr>
          <w:id w:val="1728636285"/>
          <w:docPartObj>
            <w:docPartGallery w:val="Page Numbers (Top of Page)"/>
            <w:docPartUnique/>
          </w:docPartObj>
        </w:sdtPr>
        <w:sdtEndPr/>
        <w:sdtContent>
          <w:p w14:paraId="3F191F8B" w14:textId="77777777" w:rsidR="00A8592A" w:rsidRDefault="00A8592A">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22FCDB1" w14:textId="0C7C534E" w:rsidR="00A8592A" w:rsidRDefault="00A8592A" w:rsidP="00A8592A">
            <w:pPr>
              <w:pStyle w:val="Footer"/>
              <w:jc w:val="right"/>
            </w:pPr>
            <w:r>
              <w:rPr>
                <w:b/>
                <w:bCs/>
                <w:sz w:val="24"/>
                <w:szCs w:val="24"/>
              </w:rPr>
              <w:t xml:space="preserve">IRC Handout </w:t>
            </w:r>
            <w:r w:rsidR="00036B16">
              <w:rPr>
                <w:b/>
                <w:bCs/>
                <w:sz w:val="24"/>
                <w:szCs w:val="24"/>
              </w:rPr>
              <w:t>November</w:t>
            </w:r>
            <w:r>
              <w:rPr>
                <w:b/>
                <w:bCs/>
                <w:sz w:val="24"/>
                <w:szCs w:val="24"/>
              </w:rPr>
              <w:t xml:space="preserve"> </w:t>
            </w:r>
            <w:r w:rsidR="00036B16">
              <w:rPr>
                <w:b/>
                <w:bCs/>
                <w:sz w:val="24"/>
                <w:szCs w:val="24"/>
              </w:rPr>
              <w:t>3</w:t>
            </w:r>
            <w:r>
              <w:rPr>
                <w:b/>
                <w:bCs/>
                <w:sz w:val="24"/>
                <w:szCs w:val="24"/>
              </w:rPr>
              <w:t>0, 202</w:t>
            </w:r>
            <w:r w:rsidR="00036B16">
              <w:rPr>
                <w:b/>
                <w:bCs/>
                <w:sz w:val="24"/>
                <w:szCs w:val="24"/>
              </w:rPr>
              <w:t>2</w:t>
            </w:r>
          </w:p>
        </w:sdtContent>
      </w:sdt>
    </w:sdtContent>
  </w:sdt>
  <w:p w14:paraId="7B35F65D" w14:textId="1B832BB0" w:rsidR="00A8592A" w:rsidRDefault="00A8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ED83" w14:textId="77777777" w:rsidR="00A8592A" w:rsidRDefault="00A8592A" w:rsidP="00A8592A">
      <w:pPr>
        <w:spacing w:after="0" w:line="240" w:lineRule="auto"/>
      </w:pPr>
      <w:r>
        <w:separator/>
      </w:r>
    </w:p>
  </w:footnote>
  <w:footnote w:type="continuationSeparator" w:id="0">
    <w:p w14:paraId="167F0005" w14:textId="77777777" w:rsidR="00A8592A" w:rsidRDefault="00A8592A" w:rsidP="00A8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C6473"/>
    <w:multiLevelType w:val="hybridMultilevel"/>
    <w:tmpl w:val="9B1C11F8"/>
    <w:lvl w:ilvl="0" w:tplc="C2523E3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BD"/>
    <w:rsid w:val="00032C70"/>
    <w:rsid w:val="00036B16"/>
    <w:rsid w:val="001D0427"/>
    <w:rsid w:val="00260CBB"/>
    <w:rsid w:val="002C115F"/>
    <w:rsid w:val="00313981"/>
    <w:rsid w:val="00324C98"/>
    <w:rsid w:val="00353226"/>
    <w:rsid w:val="003C3642"/>
    <w:rsid w:val="003C7382"/>
    <w:rsid w:val="00406BC9"/>
    <w:rsid w:val="00434315"/>
    <w:rsid w:val="00582A9C"/>
    <w:rsid w:val="006909AC"/>
    <w:rsid w:val="006E0E15"/>
    <w:rsid w:val="006F64BD"/>
    <w:rsid w:val="007223DE"/>
    <w:rsid w:val="00780EED"/>
    <w:rsid w:val="0079214D"/>
    <w:rsid w:val="00815052"/>
    <w:rsid w:val="0082506D"/>
    <w:rsid w:val="008A6AF3"/>
    <w:rsid w:val="009953AB"/>
    <w:rsid w:val="009A323C"/>
    <w:rsid w:val="00A22BBA"/>
    <w:rsid w:val="00A8592A"/>
    <w:rsid w:val="00A922DF"/>
    <w:rsid w:val="00B7067F"/>
    <w:rsid w:val="00BF72BF"/>
    <w:rsid w:val="00C2782E"/>
    <w:rsid w:val="00CD0260"/>
    <w:rsid w:val="00CD52F3"/>
    <w:rsid w:val="00D84959"/>
    <w:rsid w:val="00DC28DE"/>
    <w:rsid w:val="00E26BDD"/>
    <w:rsid w:val="00E51E51"/>
    <w:rsid w:val="00F10446"/>
    <w:rsid w:val="00F25ABD"/>
    <w:rsid w:val="00F479BE"/>
    <w:rsid w:val="00F708FE"/>
    <w:rsid w:val="00FD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D2C031"/>
  <w15:chartTrackingRefBased/>
  <w15:docId w15:val="{959EEA5C-FE9C-4C4C-B660-4832F01C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ABD"/>
    <w:rPr>
      <w:rFonts w:ascii="Segoe UI" w:hAnsi="Segoe UI" w:cs="Segoe UI"/>
      <w:sz w:val="18"/>
      <w:szCs w:val="18"/>
    </w:rPr>
  </w:style>
  <w:style w:type="paragraph" w:customStyle="1" w:styleId="Default">
    <w:name w:val="Default"/>
    <w:rsid w:val="00F25AB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8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2A"/>
  </w:style>
  <w:style w:type="paragraph" w:styleId="Footer">
    <w:name w:val="footer"/>
    <w:basedOn w:val="Normal"/>
    <w:link w:val="FooterChar"/>
    <w:uiPriority w:val="99"/>
    <w:unhideWhenUsed/>
    <w:rsid w:val="00A8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2A"/>
  </w:style>
  <w:style w:type="paragraph" w:styleId="Revision">
    <w:name w:val="Revision"/>
    <w:hidden/>
    <w:uiPriority w:val="99"/>
    <w:semiHidden/>
    <w:rsid w:val="00036B16"/>
    <w:pPr>
      <w:spacing w:after="0" w:line="240" w:lineRule="auto"/>
    </w:pPr>
  </w:style>
  <w:style w:type="paragraph" w:styleId="ListParagraph">
    <w:name w:val="List Paragraph"/>
    <w:basedOn w:val="Normal"/>
    <w:uiPriority w:val="34"/>
    <w:qFormat/>
    <w:rsid w:val="00582A9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7365">
      <w:bodyDiv w:val="1"/>
      <w:marLeft w:val="0"/>
      <w:marRight w:val="0"/>
      <w:marTop w:val="0"/>
      <w:marBottom w:val="0"/>
      <w:divBdr>
        <w:top w:val="none" w:sz="0" w:space="0" w:color="auto"/>
        <w:left w:val="none" w:sz="0" w:space="0" w:color="auto"/>
        <w:bottom w:val="none" w:sz="0" w:space="0" w:color="auto"/>
        <w:right w:val="none" w:sz="0" w:space="0" w:color="auto"/>
      </w:divBdr>
    </w:div>
    <w:div w:id="329601010">
      <w:bodyDiv w:val="1"/>
      <w:marLeft w:val="0"/>
      <w:marRight w:val="0"/>
      <w:marTop w:val="0"/>
      <w:marBottom w:val="0"/>
      <w:divBdr>
        <w:top w:val="none" w:sz="0" w:space="0" w:color="auto"/>
        <w:left w:val="none" w:sz="0" w:space="0" w:color="auto"/>
        <w:bottom w:val="none" w:sz="0" w:space="0" w:color="auto"/>
        <w:right w:val="none" w:sz="0" w:space="0" w:color="auto"/>
      </w:divBdr>
      <w:divsChild>
        <w:div w:id="997876937">
          <w:marLeft w:val="0"/>
          <w:marRight w:val="0"/>
          <w:marTop w:val="0"/>
          <w:marBottom w:val="0"/>
          <w:divBdr>
            <w:top w:val="none" w:sz="0" w:space="0" w:color="auto"/>
            <w:left w:val="none" w:sz="0" w:space="0" w:color="auto"/>
            <w:bottom w:val="none" w:sz="0" w:space="0" w:color="auto"/>
            <w:right w:val="none" w:sz="0" w:space="0" w:color="auto"/>
          </w:divBdr>
        </w:div>
      </w:divsChild>
    </w:div>
    <w:div w:id="683362227">
      <w:bodyDiv w:val="1"/>
      <w:marLeft w:val="0"/>
      <w:marRight w:val="0"/>
      <w:marTop w:val="0"/>
      <w:marBottom w:val="0"/>
      <w:divBdr>
        <w:top w:val="none" w:sz="0" w:space="0" w:color="auto"/>
        <w:left w:val="none" w:sz="0" w:space="0" w:color="auto"/>
        <w:bottom w:val="none" w:sz="0" w:space="0" w:color="auto"/>
        <w:right w:val="none" w:sz="0" w:space="0" w:color="auto"/>
      </w:divBdr>
    </w:div>
    <w:div w:id="870069259">
      <w:bodyDiv w:val="1"/>
      <w:marLeft w:val="0"/>
      <w:marRight w:val="0"/>
      <w:marTop w:val="0"/>
      <w:marBottom w:val="0"/>
      <w:divBdr>
        <w:top w:val="none" w:sz="0" w:space="0" w:color="auto"/>
        <w:left w:val="none" w:sz="0" w:space="0" w:color="auto"/>
        <w:bottom w:val="none" w:sz="0" w:space="0" w:color="auto"/>
        <w:right w:val="none" w:sz="0" w:space="0" w:color="auto"/>
      </w:divBdr>
    </w:div>
    <w:div w:id="911740557">
      <w:bodyDiv w:val="1"/>
      <w:marLeft w:val="0"/>
      <w:marRight w:val="0"/>
      <w:marTop w:val="0"/>
      <w:marBottom w:val="0"/>
      <w:divBdr>
        <w:top w:val="none" w:sz="0" w:space="0" w:color="auto"/>
        <w:left w:val="none" w:sz="0" w:space="0" w:color="auto"/>
        <w:bottom w:val="none" w:sz="0" w:space="0" w:color="auto"/>
        <w:right w:val="none" w:sz="0" w:space="0" w:color="auto"/>
      </w:divBdr>
    </w:div>
    <w:div w:id="967929515">
      <w:bodyDiv w:val="1"/>
      <w:marLeft w:val="0"/>
      <w:marRight w:val="0"/>
      <w:marTop w:val="0"/>
      <w:marBottom w:val="0"/>
      <w:divBdr>
        <w:top w:val="none" w:sz="0" w:space="0" w:color="auto"/>
        <w:left w:val="none" w:sz="0" w:space="0" w:color="auto"/>
        <w:bottom w:val="none" w:sz="0" w:space="0" w:color="auto"/>
        <w:right w:val="none" w:sz="0" w:space="0" w:color="auto"/>
      </w:divBdr>
    </w:div>
    <w:div w:id="20395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Joshua E. Hudkins</cp:lastModifiedBy>
  <cp:revision>33</cp:revision>
  <dcterms:created xsi:type="dcterms:W3CDTF">2021-01-28T21:09:00Z</dcterms:created>
  <dcterms:modified xsi:type="dcterms:W3CDTF">2022-11-18T16:47:00Z</dcterms:modified>
</cp:coreProperties>
</file>