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8DD1C" w14:textId="77777777" w:rsidR="00B27A29" w:rsidRDefault="00B27A29" w:rsidP="00B27A29">
      <w:pPr>
        <w:jc w:val="center"/>
        <w:rPr>
          <w:rFonts w:ascii="Lucida Sans Unicode" w:hAnsi="Lucida Sans Unicode" w:cs="Miriam Fixed"/>
          <w:b/>
          <w:sz w:val="72"/>
          <w:szCs w:val="80"/>
        </w:rPr>
      </w:pPr>
    </w:p>
    <w:p w14:paraId="1BF0C3A8" w14:textId="77777777" w:rsidR="00B27A29" w:rsidRDefault="00B27A29" w:rsidP="00B27A29">
      <w:pPr>
        <w:jc w:val="center"/>
        <w:rPr>
          <w:rFonts w:ascii="Lucida Sans Unicode" w:hAnsi="Lucida Sans Unicode" w:cs="Miriam Fixed"/>
          <w:b/>
          <w:sz w:val="72"/>
          <w:szCs w:val="80"/>
        </w:rPr>
      </w:pPr>
    </w:p>
    <w:p w14:paraId="3C34943E" w14:textId="673FF6ED" w:rsidR="00B27A29" w:rsidRDefault="00B27A29" w:rsidP="00B27A29">
      <w:pPr>
        <w:jc w:val="center"/>
        <w:rPr>
          <w:rFonts w:ascii="Lucida Sans Unicode" w:hAnsi="Lucida Sans Unicode" w:cs="Miriam Fixed"/>
          <w:b/>
          <w:sz w:val="72"/>
          <w:szCs w:val="80"/>
        </w:rPr>
      </w:pPr>
      <w:r>
        <w:rPr>
          <w:rFonts w:ascii="Lucida Sans Unicode" w:hAnsi="Lucida Sans Unicode" w:cs="Miriam Fixed"/>
          <w:b/>
          <w:sz w:val="72"/>
          <w:szCs w:val="80"/>
        </w:rPr>
        <w:t xml:space="preserve">&lt;Agency Name&gt; </w:t>
      </w:r>
    </w:p>
    <w:p w14:paraId="4827EC7C" w14:textId="77777777" w:rsidR="00B27A29" w:rsidRDefault="00B27A29" w:rsidP="00B27A29">
      <w:pPr>
        <w:jc w:val="center"/>
      </w:pPr>
      <w:r>
        <w:rPr>
          <w:rFonts w:ascii="Lucida Sans Unicode" w:hAnsi="Lucida Sans Unicode" w:cs="Miriam Fixed"/>
          <w:b/>
          <w:sz w:val="72"/>
          <w:szCs w:val="80"/>
        </w:rPr>
        <w:t xml:space="preserve">G-Invoicing Implementation Plan </w:t>
      </w:r>
    </w:p>
    <w:p w14:paraId="3EA82258" w14:textId="77777777" w:rsidR="00B27A29" w:rsidRDefault="00B27A29" w:rsidP="00B27A29"/>
    <w:p w14:paraId="533A66E1" w14:textId="77777777" w:rsidR="00B27A29" w:rsidRDefault="00B27A29" w:rsidP="00B27A29"/>
    <w:p w14:paraId="00EDBA3B" w14:textId="1EBF0C51" w:rsidR="00B27A29" w:rsidRDefault="00B27A29" w:rsidP="00B27A29"/>
    <w:p w14:paraId="22484A6E" w14:textId="77777777" w:rsidR="00B27A29" w:rsidRDefault="00B27A29" w:rsidP="00B27A29"/>
    <w:p w14:paraId="3B0E1E7C" w14:textId="3716FA88" w:rsidR="00B27A29" w:rsidRDefault="00ED704A" w:rsidP="00532B89">
      <w:pPr>
        <w:jc w:val="center"/>
      </w:pPr>
      <w:r>
        <w:rPr>
          <w:rFonts w:eastAsiaTheme="minorHAnsi"/>
          <w:noProof/>
        </w:rPr>
        <w:drawing>
          <wp:inline distT="0" distB="0" distL="0" distR="0" wp14:anchorId="4FAF766F" wp14:editId="7C77EE4A">
            <wp:extent cx="1524000" cy="647700"/>
            <wp:effectExtent l="0" t="0" r="0" b="0"/>
            <wp:docPr id="5" name="Picture 5" descr="cid:image002.jpg@01D2730F.49B2E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2.jpg@01D2730F.49B2E4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24000" cy="647700"/>
                    </a:xfrm>
                    <a:prstGeom prst="rect">
                      <a:avLst/>
                    </a:prstGeom>
                    <a:noFill/>
                    <a:ln>
                      <a:noFill/>
                    </a:ln>
                  </pic:spPr>
                </pic:pic>
              </a:graphicData>
            </a:graphic>
          </wp:inline>
        </w:drawing>
      </w:r>
    </w:p>
    <w:p w14:paraId="27B4459A" w14:textId="77777777" w:rsidR="00B27A29" w:rsidRDefault="00B27A29" w:rsidP="00B27A29"/>
    <w:p w14:paraId="49DEFFFC" w14:textId="77777777" w:rsidR="00B27A29" w:rsidRDefault="00B27A29" w:rsidP="00B27A29"/>
    <w:p w14:paraId="0B0F34A0" w14:textId="77777777" w:rsidR="00B27A29" w:rsidRDefault="00B27A29" w:rsidP="00B27A29"/>
    <w:p w14:paraId="61629BF0" w14:textId="77777777" w:rsidR="00B27A29" w:rsidRDefault="00B27A29" w:rsidP="00B27A29"/>
    <w:p w14:paraId="1F0540C6" w14:textId="77777777" w:rsidR="00B27A29" w:rsidRDefault="00B27A29" w:rsidP="00B27A29"/>
    <w:p w14:paraId="2792A5B4" w14:textId="77777777" w:rsidR="00B27A29" w:rsidRDefault="00B27A29" w:rsidP="00B27A29"/>
    <w:p w14:paraId="3FEB9F97" w14:textId="77777777" w:rsidR="00B27A29" w:rsidRDefault="00B27A29" w:rsidP="00B27A29"/>
    <w:p w14:paraId="4D563C58" w14:textId="276CC48A" w:rsidR="00B27A29" w:rsidRPr="005A475B" w:rsidRDefault="00B27A29" w:rsidP="00B27A29">
      <w:pPr>
        <w:jc w:val="center"/>
        <w:rPr>
          <w:i/>
          <w:sz w:val="28"/>
          <w:szCs w:val="28"/>
        </w:rPr>
      </w:pPr>
      <w:r>
        <w:rPr>
          <w:i/>
          <w:sz w:val="28"/>
          <w:szCs w:val="28"/>
        </w:rPr>
        <w:t xml:space="preserve">Template </w:t>
      </w:r>
      <w:r w:rsidRPr="005A475B">
        <w:rPr>
          <w:i/>
          <w:sz w:val="28"/>
          <w:szCs w:val="28"/>
        </w:rPr>
        <w:t xml:space="preserve">Version </w:t>
      </w:r>
      <w:proofErr w:type="spellStart"/>
      <w:r w:rsidR="003D6E1A">
        <w:rPr>
          <w:i/>
          <w:sz w:val="28"/>
          <w:szCs w:val="28"/>
        </w:rPr>
        <w:t>X.X</w:t>
      </w:r>
      <w:proofErr w:type="spellEnd"/>
      <w:r w:rsidRPr="005A475B">
        <w:rPr>
          <w:i/>
          <w:sz w:val="28"/>
          <w:szCs w:val="28"/>
        </w:rPr>
        <w:t xml:space="preserve">,  </w:t>
      </w:r>
    </w:p>
    <w:p w14:paraId="0055E9AB" w14:textId="77777777" w:rsidR="00B27A29" w:rsidRPr="005A475B" w:rsidRDefault="00B27A29" w:rsidP="00B27A29">
      <w:pPr>
        <w:jc w:val="center"/>
        <w:rPr>
          <w:i/>
          <w:sz w:val="28"/>
          <w:szCs w:val="28"/>
        </w:rPr>
      </w:pPr>
      <w:r>
        <w:rPr>
          <w:i/>
          <w:sz w:val="28"/>
          <w:szCs w:val="28"/>
        </w:rPr>
        <w:t>&lt;Month&gt; &lt;Day&gt;</w:t>
      </w:r>
      <w:proofErr w:type="gramStart"/>
      <w:r w:rsidRPr="005A475B">
        <w:rPr>
          <w:i/>
          <w:sz w:val="28"/>
          <w:szCs w:val="28"/>
        </w:rPr>
        <w:t>,</w:t>
      </w:r>
      <w:r>
        <w:rPr>
          <w:i/>
          <w:sz w:val="28"/>
          <w:szCs w:val="28"/>
        </w:rPr>
        <w:t>&lt;</w:t>
      </w:r>
      <w:proofErr w:type="gramEnd"/>
      <w:r>
        <w:rPr>
          <w:i/>
          <w:sz w:val="28"/>
          <w:szCs w:val="28"/>
        </w:rPr>
        <w:t>Year&gt;</w:t>
      </w:r>
    </w:p>
    <w:p w14:paraId="18180AFE" w14:textId="55EDF45F" w:rsidR="00B27A29" w:rsidRPr="00532B89" w:rsidRDefault="00B27A29" w:rsidP="00B27A29">
      <w:pPr>
        <w:pStyle w:val="Title"/>
        <w:ind w:right="-7"/>
        <w:rPr>
          <w:sz w:val="44"/>
          <w:szCs w:val="44"/>
        </w:rPr>
      </w:pPr>
      <w:r w:rsidRPr="00532B89">
        <w:rPr>
          <w:rFonts w:asciiTheme="minorHAnsi" w:hAnsiTheme="minorHAnsi"/>
          <w:b/>
          <w:sz w:val="44"/>
          <w:szCs w:val="44"/>
        </w:rPr>
        <w:lastRenderedPageBreak/>
        <w:t>Instructions</w:t>
      </w:r>
    </w:p>
    <w:p w14:paraId="6D6A6A3E" w14:textId="77777777" w:rsidR="00B27A29" w:rsidRPr="00532B89" w:rsidRDefault="00B27A29" w:rsidP="00B27A29">
      <w:pPr>
        <w:tabs>
          <w:tab w:val="left" w:pos="540"/>
        </w:tabs>
        <w:ind w:right="-7"/>
        <w:rPr>
          <w:b/>
          <w:u w:val="single"/>
        </w:rPr>
      </w:pPr>
      <w:r w:rsidRPr="00532B89">
        <w:rPr>
          <w:b/>
          <w:u w:val="single"/>
        </w:rPr>
        <w:t>General Comments:</w:t>
      </w:r>
    </w:p>
    <w:p w14:paraId="45CEC212" w14:textId="6327E18A" w:rsidR="00374041" w:rsidRPr="0016739F" w:rsidRDefault="00115D9E" w:rsidP="003D61E6">
      <w:pPr>
        <w:pStyle w:val="ListParagraph"/>
        <w:numPr>
          <w:ilvl w:val="0"/>
          <w:numId w:val="15"/>
        </w:numPr>
        <w:spacing w:line="276" w:lineRule="auto"/>
        <w:ind w:left="360" w:right="-7"/>
        <w:contextualSpacing/>
        <w:rPr>
          <w:rFonts w:ascii="Palatino Linotype" w:hAnsi="Palatino Linotype"/>
          <w:sz w:val="22"/>
          <w:szCs w:val="22"/>
        </w:rPr>
      </w:pPr>
      <w:r w:rsidRPr="0016739F">
        <w:rPr>
          <w:rFonts w:ascii="Palatino Linotype" w:hAnsi="Palatino Linotype"/>
          <w:sz w:val="22"/>
          <w:szCs w:val="22"/>
        </w:rPr>
        <w:t>This document is a template to guide Agency development of G-Invoicing Implementation plans</w:t>
      </w:r>
      <w:r w:rsidR="00314B8F" w:rsidRPr="0016739F">
        <w:rPr>
          <w:rFonts w:ascii="Palatino Linotype" w:hAnsi="Palatino Linotype"/>
          <w:sz w:val="22"/>
          <w:szCs w:val="22"/>
        </w:rPr>
        <w:t xml:space="preserve"> for their Agency stakeholders</w:t>
      </w:r>
      <w:r w:rsidR="00972A43" w:rsidRPr="0016739F">
        <w:rPr>
          <w:rFonts w:ascii="Palatino Linotype" w:hAnsi="Palatino Linotype"/>
          <w:sz w:val="22"/>
          <w:szCs w:val="22"/>
        </w:rPr>
        <w:t xml:space="preserve"> as well as </w:t>
      </w:r>
      <w:r w:rsidR="00091FAE" w:rsidRPr="0016739F">
        <w:rPr>
          <w:rFonts w:ascii="Palatino Linotype" w:hAnsi="Palatino Linotype"/>
          <w:sz w:val="22"/>
          <w:szCs w:val="22"/>
        </w:rPr>
        <w:t xml:space="preserve">to </w:t>
      </w:r>
      <w:r w:rsidR="00972A43" w:rsidRPr="0016739F">
        <w:rPr>
          <w:rFonts w:ascii="Palatino Linotype" w:hAnsi="Palatino Linotype"/>
          <w:sz w:val="22"/>
          <w:szCs w:val="22"/>
        </w:rPr>
        <w:t xml:space="preserve">gather information needed by Treasury to share with </w:t>
      </w:r>
      <w:r w:rsidR="00FF323C" w:rsidRPr="0016739F">
        <w:rPr>
          <w:rFonts w:ascii="Palatino Linotype" w:hAnsi="Palatino Linotype"/>
          <w:sz w:val="22"/>
          <w:szCs w:val="22"/>
        </w:rPr>
        <w:t>trading</w:t>
      </w:r>
      <w:r w:rsidR="00972A43" w:rsidRPr="0016739F">
        <w:rPr>
          <w:rFonts w:ascii="Palatino Linotype" w:hAnsi="Palatino Linotype"/>
          <w:sz w:val="22"/>
          <w:szCs w:val="22"/>
        </w:rPr>
        <w:t xml:space="preserve"> partners</w:t>
      </w:r>
      <w:r w:rsidRPr="0016739F">
        <w:rPr>
          <w:rFonts w:ascii="Palatino Linotype" w:hAnsi="Palatino Linotype"/>
          <w:sz w:val="22"/>
          <w:szCs w:val="22"/>
        </w:rPr>
        <w:t>.</w:t>
      </w:r>
      <w:r w:rsidR="00724ACD" w:rsidRPr="0016739F">
        <w:rPr>
          <w:rFonts w:ascii="Palatino Linotype" w:hAnsi="Palatino Linotype"/>
          <w:sz w:val="22"/>
          <w:szCs w:val="22"/>
        </w:rPr>
        <w:t xml:space="preserve"> Agencies may modify</w:t>
      </w:r>
      <w:r w:rsidR="00374041" w:rsidRPr="0016739F">
        <w:rPr>
          <w:rFonts w:ascii="Palatino Linotype" w:hAnsi="Palatino Linotype"/>
          <w:sz w:val="22"/>
          <w:szCs w:val="22"/>
        </w:rPr>
        <w:t xml:space="preserve"> this template to meet their </w:t>
      </w:r>
      <w:r w:rsidR="000A70EC" w:rsidRPr="0016739F">
        <w:rPr>
          <w:rFonts w:ascii="Palatino Linotype" w:hAnsi="Palatino Linotype"/>
          <w:sz w:val="22"/>
          <w:szCs w:val="22"/>
        </w:rPr>
        <w:t>needs;</w:t>
      </w:r>
      <w:r w:rsidR="00374041" w:rsidRPr="0016739F">
        <w:rPr>
          <w:rFonts w:ascii="Palatino Linotype" w:hAnsi="Palatino Linotype"/>
          <w:sz w:val="22"/>
          <w:szCs w:val="22"/>
        </w:rPr>
        <w:t xml:space="preserve"> however, the submitted document should address the considerations outlined.</w:t>
      </w:r>
      <w:r w:rsidR="00972A43" w:rsidRPr="0016739F">
        <w:rPr>
          <w:rFonts w:ascii="Palatino Linotype" w:hAnsi="Palatino Linotype"/>
          <w:sz w:val="22"/>
          <w:szCs w:val="22"/>
        </w:rPr>
        <w:t xml:space="preserve"> </w:t>
      </w:r>
    </w:p>
    <w:p w14:paraId="494D9141" w14:textId="4A2E0FC9" w:rsidR="003D61E6" w:rsidRPr="0016739F" w:rsidRDefault="00374041" w:rsidP="003D61E6">
      <w:pPr>
        <w:pStyle w:val="ListParagraph"/>
        <w:numPr>
          <w:ilvl w:val="0"/>
          <w:numId w:val="15"/>
        </w:numPr>
        <w:spacing w:line="276" w:lineRule="auto"/>
        <w:ind w:left="360" w:right="-7"/>
        <w:contextualSpacing/>
        <w:rPr>
          <w:rFonts w:ascii="Palatino Linotype" w:hAnsi="Palatino Linotype"/>
          <w:sz w:val="22"/>
          <w:szCs w:val="22"/>
        </w:rPr>
      </w:pPr>
      <w:r w:rsidRPr="0016739F">
        <w:rPr>
          <w:rFonts w:ascii="Palatino Linotype" w:hAnsi="Palatino Linotype"/>
          <w:sz w:val="22"/>
          <w:szCs w:val="22"/>
        </w:rPr>
        <w:t xml:space="preserve">In addition to this </w:t>
      </w:r>
      <w:r w:rsidR="000A70EC" w:rsidRPr="0016739F">
        <w:rPr>
          <w:rFonts w:ascii="Palatino Linotype" w:hAnsi="Palatino Linotype"/>
          <w:sz w:val="22"/>
          <w:szCs w:val="22"/>
        </w:rPr>
        <w:t>template,</w:t>
      </w:r>
      <w:r w:rsidRPr="0016739F">
        <w:rPr>
          <w:rFonts w:ascii="Palatino Linotype" w:hAnsi="Palatino Linotype"/>
          <w:sz w:val="22"/>
          <w:szCs w:val="22"/>
        </w:rPr>
        <w:t xml:space="preserve"> agencies will be submitting Attachment A. </w:t>
      </w:r>
      <w:r w:rsidR="00972A43" w:rsidRPr="0016739F">
        <w:rPr>
          <w:rFonts w:ascii="Palatino Linotype" w:hAnsi="Palatino Linotype"/>
          <w:sz w:val="22"/>
          <w:szCs w:val="22"/>
        </w:rPr>
        <w:t xml:space="preserve">The information to </w:t>
      </w:r>
      <w:proofErr w:type="gramStart"/>
      <w:r w:rsidR="00972A43" w:rsidRPr="0016739F">
        <w:rPr>
          <w:rFonts w:ascii="Palatino Linotype" w:hAnsi="Palatino Linotype"/>
          <w:sz w:val="22"/>
          <w:szCs w:val="22"/>
        </w:rPr>
        <w:t>be shared</w:t>
      </w:r>
      <w:proofErr w:type="gramEnd"/>
      <w:r w:rsidRPr="0016739F">
        <w:rPr>
          <w:rFonts w:ascii="Palatino Linotype" w:hAnsi="Palatino Linotype"/>
          <w:sz w:val="22"/>
          <w:szCs w:val="22"/>
        </w:rPr>
        <w:t xml:space="preserve"> with your trading partners</w:t>
      </w:r>
      <w:r w:rsidR="00972A43" w:rsidRPr="0016739F">
        <w:rPr>
          <w:rFonts w:ascii="Palatino Linotype" w:hAnsi="Palatino Linotype"/>
          <w:sz w:val="22"/>
          <w:szCs w:val="22"/>
        </w:rPr>
        <w:t xml:space="preserve"> will be gathered via </w:t>
      </w:r>
      <w:r w:rsidR="001D197D" w:rsidRPr="0016739F">
        <w:rPr>
          <w:rFonts w:ascii="Palatino Linotype" w:hAnsi="Palatino Linotype"/>
          <w:sz w:val="22"/>
          <w:szCs w:val="22"/>
        </w:rPr>
        <w:t>A</w:t>
      </w:r>
      <w:r w:rsidR="00972A43" w:rsidRPr="0016739F">
        <w:rPr>
          <w:rFonts w:ascii="Palatino Linotype" w:hAnsi="Palatino Linotype"/>
          <w:sz w:val="22"/>
          <w:szCs w:val="22"/>
        </w:rPr>
        <w:t xml:space="preserve">ttachment A.  </w:t>
      </w:r>
      <w:r w:rsidR="003D61E6" w:rsidRPr="0016739F">
        <w:rPr>
          <w:rFonts w:ascii="Palatino Linotype" w:hAnsi="Palatino Linotype"/>
          <w:sz w:val="22"/>
          <w:szCs w:val="22"/>
        </w:rPr>
        <w:t xml:space="preserve">  </w:t>
      </w:r>
      <w:r w:rsidRPr="0016739F">
        <w:rPr>
          <w:rFonts w:ascii="Palatino Linotype" w:hAnsi="Palatino Linotype"/>
          <w:sz w:val="22"/>
          <w:szCs w:val="22"/>
        </w:rPr>
        <w:t>This Attachment</w:t>
      </w:r>
      <w:r w:rsidR="003D61E6" w:rsidRPr="0016739F">
        <w:rPr>
          <w:rFonts w:ascii="Palatino Linotype" w:hAnsi="Palatino Linotype"/>
          <w:sz w:val="22"/>
          <w:szCs w:val="22"/>
        </w:rPr>
        <w:t xml:space="preserve"> </w:t>
      </w:r>
      <w:proofErr w:type="gramStart"/>
      <w:r w:rsidR="003D61E6" w:rsidRPr="0016739F">
        <w:rPr>
          <w:rFonts w:ascii="Palatino Linotype" w:hAnsi="Palatino Linotype"/>
          <w:sz w:val="22"/>
          <w:szCs w:val="22"/>
        </w:rPr>
        <w:t xml:space="preserve">should </w:t>
      </w:r>
      <w:r w:rsidR="003D61E6" w:rsidRPr="0016739F">
        <w:rPr>
          <w:rFonts w:ascii="Palatino Linotype" w:hAnsi="Palatino Linotype"/>
          <w:b/>
          <w:sz w:val="22"/>
          <w:szCs w:val="22"/>
        </w:rPr>
        <w:t>not</w:t>
      </w:r>
      <w:r w:rsidR="003D61E6" w:rsidRPr="0016739F">
        <w:rPr>
          <w:rFonts w:ascii="Palatino Linotype" w:hAnsi="Palatino Linotype"/>
          <w:sz w:val="22"/>
          <w:szCs w:val="22"/>
        </w:rPr>
        <w:t xml:space="preserve"> be modified</w:t>
      </w:r>
      <w:proofErr w:type="gramEnd"/>
      <w:r w:rsidR="003D61E6" w:rsidRPr="0016739F">
        <w:rPr>
          <w:rFonts w:ascii="Palatino Linotype" w:hAnsi="Palatino Linotype"/>
          <w:sz w:val="22"/>
          <w:szCs w:val="22"/>
        </w:rPr>
        <w:t>.</w:t>
      </w:r>
    </w:p>
    <w:p w14:paraId="0A9C0050" w14:textId="529A3CBE" w:rsidR="00545496" w:rsidRPr="0016739F" w:rsidRDefault="009C125E" w:rsidP="00B27A29">
      <w:pPr>
        <w:pStyle w:val="ListParagraph"/>
        <w:numPr>
          <w:ilvl w:val="0"/>
          <w:numId w:val="15"/>
        </w:numPr>
        <w:spacing w:line="276" w:lineRule="auto"/>
        <w:ind w:left="360" w:right="-7"/>
        <w:contextualSpacing/>
        <w:rPr>
          <w:rFonts w:ascii="Palatino Linotype" w:hAnsi="Palatino Linotype"/>
          <w:sz w:val="22"/>
          <w:szCs w:val="22"/>
        </w:rPr>
      </w:pPr>
      <w:r w:rsidRPr="0016739F">
        <w:rPr>
          <w:rFonts w:ascii="Palatino Linotype" w:hAnsi="Palatino Linotype"/>
          <w:sz w:val="22"/>
          <w:szCs w:val="22"/>
        </w:rPr>
        <w:t xml:space="preserve">Agency </w:t>
      </w:r>
      <w:r w:rsidR="001D197D" w:rsidRPr="0016739F">
        <w:rPr>
          <w:rFonts w:ascii="Palatino Linotype" w:hAnsi="Palatino Linotype"/>
          <w:sz w:val="22"/>
          <w:szCs w:val="22"/>
        </w:rPr>
        <w:t xml:space="preserve">G-Invoicing </w:t>
      </w:r>
      <w:r w:rsidR="00545496" w:rsidRPr="0016739F">
        <w:rPr>
          <w:rFonts w:ascii="Palatino Linotype" w:hAnsi="Palatino Linotype"/>
          <w:sz w:val="22"/>
          <w:szCs w:val="22"/>
        </w:rPr>
        <w:t xml:space="preserve">Implementation plans </w:t>
      </w:r>
      <w:proofErr w:type="gramStart"/>
      <w:r w:rsidR="00724ACD" w:rsidRPr="0016739F">
        <w:rPr>
          <w:rFonts w:ascii="Palatino Linotype" w:hAnsi="Palatino Linotype"/>
          <w:sz w:val="22"/>
          <w:szCs w:val="22"/>
        </w:rPr>
        <w:t>must</w:t>
      </w:r>
      <w:r w:rsidR="00545496" w:rsidRPr="0016739F">
        <w:rPr>
          <w:rFonts w:ascii="Palatino Linotype" w:hAnsi="Palatino Linotype"/>
          <w:sz w:val="22"/>
          <w:szCs w:val="22"/>
        </w:rPr>
        <w:t xml:space="preserve"> be submitted</w:t>
      </w:r>
      <w:proofErr w:type="gramEnd"/>
      <w:r w:rsidR="00545496" w:rsidRPr="0016739F">
        <w:rPr>
          <w:rFonts w:ascii="Palatino Linotype" w:hAnsi="Palatino Linotype"/>
          <w:sz w:val="22"/>
          <w:szCs w:val="22"/>
        </w:rPr>
        <w:t xml:space="preserve"> at the Department/Agency/Independent Commission level</w:t>
      </w:r>
      <w:r w:rsidR="00265715">
        <w:rPr>
          <w:rFonts w:ascii="Palatino Linotype" w:hAnsi="Palatino Linotype"/>
          <w:sz w:val="22"/>
          <w:szCs w:val="22"/>
        </w:rPr>
        <w:t xml:space="preserve"> by June</w:t>
      </w:r>
      <w:r w:rsidR="002F6353" w:rsidRPr="0016739F">
        <w:rPr>
          <w:rFonts w:ascii="Palatino Linotype" w:hAnsi="Palatino Linotype"/>
          <w:sz w:val="22"/>
          <w:szCs w:val="22"/>
        </w:rPr>
        <w:t xml:space="preserve"> </w:t>
      </w:r>
      <w:r w:rsidR="00265715">
        <w:rPr>
          <w:rFonts w:ascii="Palatino Linotype" w:hAnsi="Palatino Linotype"/>
          <w:sz w:val="22"/>
          <w:szCs w:val="22"/>
        </w:rPr>
        <w:t>28</w:t>
      </w:r>
      <w:bookmarkStart w:id="0" w:name="_GoBack"/>
      <w:bookmarkEnd w:id="0"/>
      <w:r w:rsidR="00DF37FD" w:rsidRPr="0016739F">
        <w:rPr>
          <w:rFonts w:ascii="Palatino Linotype" w:hAnsi="Palatino Linotype"/>
          <w:sz w:val="22"/>
          <w:szCs w:val="22"/>
        </w:rPr>
        <w:t xml:space="preserve">, 2019 </w:t>
      </w:r>
      <w:r w:rsidR="00724ACD" w:rsidRPr="0016739F">
        <w:rPr>
          <w:rFonts w:ascii="Palatino Linotype" w:hAnsi="Palatino Linotype"/>
          <w:sz w:val="22"/>
          <w:szCs w:val="22"/>
        </w:rPr>
        <w:t>via email</w:t>
      </w:r>
      <w:r w:rsidR="00DF37FD" w:rsidRPr="0016739F">
        <w:rPr>
          <w:rFonts w:ascii="Palatino Linotype" w:hAnsi="Palatino Linotype"/>
          <w:sz w:val="22"/>
          <w:szCs w:val="22"/>
        </w:rPr>
        <w:t xml:space="preserve"> </w:t>
      </w:r>
      <w:hyperlink r:id="rId14" w:history="1">
        <w:r w:rsidR="00DF37FD" w:rsidRPr="0016739F">
          <w:rPr>
            <w:rStyle w:val="Hyperlink"/>
            <w:rFonts w:ascii="Palatino Linotype" w:hAnsi="Palatino Linotype"/>
            <w:sz w:val="22"/>
            <w:szCs w:val="22"/>
          </w:rPr>
          <w:t>IGT@fiscal.treasury.gov</w:t>
        </w:r>
      </w:hyperlink>
      <w:r w:rsidR="00545496" w:rsidRPr="0016739F">
        <w:rPr>
          <w:rFonts w:ascii="Palatino Linotype" w:hAnsi="Palatino Linotype"/>
          <w:sz w:val="22"/>
          <w:szCs w:val="22"/>
        </w:rPr>
        <w:t xml:space="preserve">.    </w:t>
      </w:r>
      <w:r w:rsidR="007209DB" w:rsidRPr="0016739F">
        <w:rPr>
          <w:rFonts w:ascii="Palatino Linotype" w:hAnsi="Palatino Linotype"/>
          <w:sz w:val="22"/>
          <w:szCs w:val="22"/>
        </w:rPr>
        <w:t xml:space="preserve">As part of planning, the </w:t>
      </w:r>
      <w:r w:rsidR="001D197D" w:rsidRPr="0016739F">
        <w:rPr>
          <w:rFonts w:ascii="Palatino Linotype" w:hAnsi="Palatino Linotype"/>
          <w:sz w:val="22"/>
          <w:szCs w:val="22"/>
        </w:rPr>
        <w:t>I</w:t>
      </w:r>
      <w:r w:rsidR="007209DB" w:rsidRPr="0016739F">
        <w:rPr>
          <w:rFonts w:ascii="Palatino Linotype" w:hAnsi="Palatino Linotype"/>
          <w:sz w:val="22"/>
          <w:szCs w:val="22"/>
        </w:rPr>
        <w:t xml:space="preserve">mplementation </w:t>
      </w:r>
      <w:r w:rsidR="001D197D" w:rsidRPr="0016739F">
        <w:rPr>
          <w:rFonts w:ascii="Palatino Linotype" w:hAnsi="Palatino Linotype"/>
          <w:sz w:val="22"/>
          <w:szCs w:val="22"/>
        </w:rPr>
        <w:t>E</w:t>
      </w:r>
      <w:r w:rsidR="007209DB" w:rsidRPr="0016739F">
        <w:rPr>
          <w:rFonts w:ascii="Palatino Linotype" w:hAnsi="Palatino Linotype"/>
          <w:sz w:val="22"/>
          <w:szCs w:val="22"/>
        </w:rPr>
        <w:t>ntities (</w:t>
      </w:r>
      <w:r w:rsidR="00A42559" w:rsidRPr="0016739F">
        <w:rPr>
          <w:rFonts w:ascii="Palatino Linotype" w:hAnsi="Palatino Linotype"/>
          <w:sz w:val="22"/>
          <w:szCs w:val="22"/>
        </w:rPr>
        <w:t>f</w:t>
      </w:r>
      <w:r w:rsidR="007209DB" w:rsidRPr="0016739F">
        <w:rPr>
          <w:rFonts w:ascii="Palatino Linotype" w:hAnsi="Palatino Linotype"/>
          <w:sz w:val="22"/>
          <w:szCs w:val="22"/>
        </w:rPr>
        <w:t>or example, Bureau</w:t>
      </w:r>
      <w:r w:rsidR="00A42559" w:rsidRPr="0016739F">
        <w:rPr>
          <w:rFonts w:ascii="Palatino Linotype" w:hAnsi="Palatino Linotype"/>
          <w:sz w:val="22"/>
          <w:szCs w:val="22"/>
        </w:rPr>
        <w:t>,</w:t>
      </w:r>
      <w:r w:rsidR="007209DB" w:rsidRPr="0016739F">
        <w:rPr>
          <w:rFonts w:ascii="Palatino Linotype" w:hAnsi="Palatino Linotype"/>
          <w:sz w:val="22"/>
          <w:szCs w:val="22"/>
        </w:rPr>
        <w:t xml:space="preserve"> Office, business line etc.) should be identified</w:t>
      </w:r>
      <w:r w:rsidR="00374041" w:rsidRPr="0016739F">
        <w:rPr>
          <w:rFonts w:ascii="Palatino Linotype" w:hAnsi="Palatino Linotype"/>
          <w:sz w:val="22"/>
          <w:szCs w:val="22"/>
        </w:rPr>
        <w:t xml:space="preserve"> and included in the overall Implemen</w:t>
      </w:r>
      <w:r w:rsidR="00BE1EEB">
        <w:rPr>
          <w:rFonts w:ascii="Palatino Linotype" w:hAnsi="Palatino Linotype"/>
          <w:sz w:val="22"/>
          <w:szCs w:val="22"/>
        </w:rPr>
        <w:t>t</w:t>
      </w:r>
      <w:r w:rsidR="00374041" w:rsidRPr="0016739F">
        <w:rPr>
          <w:rFonts w:ascii="Palatino Linotype" w:hAnsi="Palatino Linotype"/>
          <w:sz w:val="22"/>
          <w:szCs w:val="22"/>
        </w:rPr>
        <w:t>ation Plan</w:t>
      </w:r>
      <w:r w:rsidR="00C70FF4" w:rsidRPr="0016739F">
        <w:rPr>
          <w:rFonts w:ascii="Palatino Linotype" w:hAnsi="Palatino Linotype"/>
          <w:sz w:val="22"/>
          <w:szCs w:val="22"/>
        </w:rPr>
        <w:t xml:space="preserve"> and have an associated Attachment A submitted for each Implementation Entity</w:t>
      </w:r>
      <w:r w:rsidR="00374041" w:rsidRPr="0016739F">
        <w:rPr>
          <w:rFonts w:ascii="Palatino Linotype" w:hAnsi="Palatino Linotype"/>
          <w:sz w:val="22"/>
          <w:szCs w:val="22"/>
        </w:rPr>
        <w:t>.</w:t>
      </w:r>
      <w:r w:rsidR="007209DB" w:rsidRPr="0016739F">
        <w:rPr>
          <w:rFonts w:ascii="Palatino Linotype" w:hAnsi="Palatino Linotype"/>
          <w:sz w:val="22"/>
          <w:szCs w:val="22"/>
        </w:rPr>
        <w:t xml:space="preserve"> </w:t>
      </w:r>
      <w:r w:rsidR="00374041" w:rsidRPr="0016739F">
        <w:rPr>
          <w:rFonts w:ascii="Palatino Linotype" w:hAnsi="Palatino Linotype"/>
          <w:sz w:val="22"/>
          <w:szCs w:val="22"/>
        </w:rPr>
        <w:t>Addi</w:t>
      </w:r>
      <w:r w:rsidR="00724ACD" w:rsidRPr="0016739F">
        <w:rPr>
          <w:rFonts w:ascii="Palatino Linotype" w:hAnsi="Palatino Linotype"/>
          <w:sz w:val="22"/>
          <w:szCs w:val="22"/>
        </w:rPr>
        <w:t>tionally, the plan should include</w:t>
      </w:r>
      <w:r w:rsidR="00374041" w:rsidRPr="0016739F">
        <w:rPr>
          <w:rFonts w:ascii="Palatino Linotype" w:hAnsi="Palatino Linotype"/>
          <w:sz w:val="22"/>
          <w:szCs w:val="22"/>
        </w:rPr>
        <w:t xml:space="preserve"> how each Implemen</w:t>
      </w:r>
      <w:r w:rsidR="00BE1EEB">
        <w:rPr>
          <w:rFonts w:ascii="Palatino Linotype" w:hAnsi="Palatino Linotype"/>
          <w:sz w:val="22"/>
          <w:szCs w:val="22"/>
        </w:rPr>
        <w:t>t</w:t>
      </w:r>
      <w:r w:rsidR="00374041" w:rsidRPr="0016739F">
        <w:rPr>
          <w:rFonts w:ascii="Palatino Linotype" w:hAnsi="Palatino Linotype"/>
          <w:sz w:val="22"/>
          <w:szCs w:val="22"/>
        </w:rPr>
        <w:t>ation Entity aligns with an Agency Location Code(s).</w:t>
      </w:r>
    </w:p>
    <w:p w14:paraId="311B099D" w14:textId="6B478A45" w:rsidR="00115D9E" w:rsidRPr="0016739F" w:rsidRDefault="00115D9E" w:rsidP="00B27A29">
      <w:pPr>
        <w:pStyle w:val="ListParagraph"/>
        <w:numPr>
          <w:ilvl w:val="0"/>
          <w:numId w:val="15"/>
        </w:numPr>
        <w:spacing w:line="276" w:lineRule="auto"/>
        <w:ind w:left="360" w:right="-7"/>
        <w:contextualSpacing/>
        <w:rPr>
          <w:rFonts w:ascii="Palatino Linotype" w:hAnsi="Palatino Linotype"/>
          <w:sz w:val="22"/>
          <w:szCs w:val="22"/>
        </w:rPr>
      </w:pPr>
      <w:r w:rsidRPr="0016739F">
        <w:rPr>
          <w:rFonts w:ascii="Palatino Linotype" w:hAnsi="Palatino Linotype"/>
          <w:sz w:val="22"/>
          <w:szCs w:val="22"/>
        </w:rPr>
        <w:t>Any instructions (Italicized and blue font) should be removed</w:t>
      </w:r>
      <w:r w:rsidR="00724ACD" w:rsidRPr="0016739F">
        <w:rPr>
          <w:rFonts w:ascii="Palatino Linotype" w:hAnsi="Palatino Linotype"/>
          <w:sz w:val="22"/>
          <w:szCs w:val="22"/>
        </w:rPr>
        <w:t>/deleted</w:t>
      </w:r>
      <w:r w:rsidRPr="0016739F">
        <w:rPr>
          <w:rFonts w:ascii="Palatino Linotype" w:hAnsi="Palatino Linotype"/>
          <w:sz w:val="22"/>
          <w:szCs w:val="22"/>
        </w:rPr>
        <w:t xml:space="preserve"> prior to submitting the document.  </w:t>
      </w:r>
    </w:p>
    <w:p w14:paraId="27AFE760" w14:textId="4BA8BC6A" w:rsidR="00EA46E7" w:rsidRPr="0016739F" w:rsidRDefault="00EA46E7" w:rsidP="00B27A29">
      <w:pPr>
        <w:pStyle w:val="ListParagraph"/>
        <w:numPr>
          <w:ilvl w:val="0"/>
          <w:numId w:val="15"/>
        </w:numPr>
        <w:spacing w:line="276" w:lineRule="auto"/>
        <w:ind w:left="360" w:right="-7"/>
        <w:contextualSpacing/>
        <w:rPr>
          <w:rFonts w:ascii="Palatino Linotype" w:hAnsi="Palatino Linotype"/>
          <w:sz w:val="22"/>
          <w:szCs w:val="22"/>
        </w:rPr>
      </w:pPr>
      <w:r w:rsidRPr="0016739F">
        <w:rPr>
          <w:rFonts w:ascii="Palatino Linotype" w:hAnsi="Palatino Linotype"/>
          <w:sz w:val="22"/>
          <w:szCs w:val="22"/>
        </w:rPr>
        <w:t xml:space="preserve">The </w:t>
      </w:r>
      <w:hyperlink r:id="rId15" w:history="1">
        <w:r w:rsidRPr="0016739F">
          <w:rPr>
            <w:rStyle w:val="Hyperlink"/>
            <w:rFonts w:ascii="Palatino Linotype" w:hAnsi="Palatino Linotype"/>
            <w:sz w:val="22"/>
            <w:szCs w:val="22"/>
          </w:rPr>
          <w:t>G-Invoicing website</w:t>
        </w:r>
      </w:hyperlink>
      <w:r w:rsidRPr="0016739F">
        <w:rPr>
          <w:rFonts w:ascii="Palatino Linotype" w:hAnsi="Palatino Linotype"/>
          <w:sz w:val="22"/>
          <w:szCs w:val="22"/>
        </w:rPr>
        <w:t xml:space="preserve"> contains information such as the Federal Intragovernmental Data Standards (FIDS), training events, etc. that can be referenced for further information when completing this template.</w:t>
      </w:r>
    </w:p>
    <w:p w14:paraId="23511CCE" w14:textId="14611A88" w:rsidR="009C125E" w:rsidRPr="0016739F" w:rsidRDefault="009C125E" w:rsidP="00B27A29">
      <w:pPr>
        <w:pStyle w:val="ListParagraph"/>
        <w:numPr>
          <w:ilvl w:val="0"/>
          <w:numId w:val="15"/>
        </w:numPr>
        <w:spacing w:line="276" w:lineRule="auto"/>
        <w:ind w:left="360" w:right="-7"/>
        <w:contextualSpacing/>
        <w:rPr>
          <w:rFonts w:ascii="Palatino Linotype" w:hAnsi="Palatino Linotype"/>
          <w:sz w:val="22"/>
          <w:szCs w:val="22"/>
        </w:rPr>
      </w:pPr>
      <w:r w:rsidRPr="0016739F">
        <w:rPr>
          <w:rFonts w:ascii="Palatino Linotype" w:hAnsi="Palatino Linotype"/>
          <w:sz w:val="22"/>
          <w:szCs w:val="22"/>
        </w:rPr>
        <w:t xml:space="preserve">For questions regarding submission of the Agency G-Invoicing Implementation plans, please submit an email to </w:t>
      </w:r>
      <w:hyperlink r:id="rId16" w:history="1">
        <w:r w:rsidRPr="0016739F">
          <w:rPr>
            <w:rStyle w:val="Hyperlink"/>
            <w:rFonts w:ascii="Palatino Linotype" w:hAnsi="Palatino Linotype"/>
            <w:sz w:val="22"/>
            <w:szCs w:val="22"/>
          </w:rPr>
          <w:t>IGT@fiscal.treasury.gov</w:t>
        </w:r>
      </w:hyperlink>
      <w:r w:rsidRPr="0016739F">
        <w:rPr>
          <w:rFonts w:ascii="Palatino Linotype" w:hAnsi="Palatino Linotype"/>
          <w:sz w:val="22"/>
          <w:szCs w:val="22"/>
        </w:rPr>
        <w:t xml:space="preserve">.    </w:t>
      </w:r>
    </w:p>
    <w:p w14:paraId="36833D1D" w14:textId="477C8259" w:rsidR="00545496" w:rsidRPr="0016739F" w:rsidRDefault="00545496" w:rsidP="00545496">
      <w:pPr>
        <w:spacing w:line="276" w:lineRule="auto"/>
        <w:ind w:right="-7"/>
        <w:contextualSpacing/>
        <w:rPr>
          <w:rFonts w:asciiTheme="minorHAnsi" w:hAnsiTheme="minorHAnsi"/>
          <w:i/>
          <w:color w:val="365F91" w:themeColor="accent1" w:themeShade="BF"/>
        </w:rPr>
      </w:pPr>
    </w:p>
    <w:p w14:paraId="0EA171E4" w14:textId="709EFB02" w:rsidR="00115D9E" w:rsidRPr="0016739F" w:rsidRDefault="00115D9E" w:rsidP="00545496">
      <w:pPr>
        <w:spacing w:line="276" w:lineRule="auto"/>
        <w:ind w:right="-7"/>
        <w:contextualSpacing/>
        <w:rPr>
          <w:rFonts w:asciiTheme="minorHAnsi" w:hAnsiTheme="minorHAnsi"/>
          <w:i/>
          <w:color w:val="365F91" w:themeColor="accent1" w:themeShade="BF"/>
        </w:rPr>
      </w:pPr>
    </w:p>
    <w:p w14:paraId="1E1071BE" w14:textId="210F2FF3" w:rsidR="00115D9E" w:rsidRPr="0016739F" w:rsidRDefault="00115D9E" w:rsidP="00545496">
      <w:pPr>
        <w:spacing w:line="276" w:lineRule="auto"/>
        <w:ind w:right="-7"/>
        <w:contextualSpacing/>
        <w:rPr>
          <w:rFonts w:asciiTheme="minorHAnsi" w:hAnsiTheme="minorHAnsi"/>
          <w:i/>
          <w:color w:val="365F91" w:themeColor="accent1" w:themeShade="BF"/>
        </w:rPr>
      </w:pPr>
    </w:p>
    <w:p w14:paraId="5EAF4761" w14:textId="5D50D8D3" w:rsidR="00115D9E" w:rsidRPr="0016739F" w:rsidRDefault="00115D9E" w:rsidP="00545496">
      <w:pPr>
        <w:spacing w:line="276" w:lineRule="auto"/>
        <w:ind w:right="-7"/>
        <w:contextualSpacing/>
        <w:rPr>
          <w:rFonts w:asciiTheme="minorHAnsi" w:hAnsiTheme="minorHAnsi"/>
          <w:i/>
          <w:color w:val="365F91" w:themeColor="accent1" w:themeShade="BF"/>
        </w:rPr>
      </w:pPr>
    </w:p>
    <w:p w14:paraId="019B0D0B" w14:textId="3AD769EE" w:rsidR="00115D9E" w:rsidRPr="0016739F" w:rsidRDefault="00115D9E" w:rsidP="00545496">
      <w:pPr>
        <w:spacing w:line="276" w:lineRule="auto"/>
        <w:ind w:right="-7"/>
        <w:contextualSpacing/>
        <w:rPr>
          <w:rFonts w:asciiTheme="minorHAnsi" w:hAnsiTheme="minorHAnsi"/>
          <w:i/>
          <w:color w:val="365F91" w:themeColor="accent1" w:themeShade="BF"/>
        </w:rPr>
      </w:pPr>
    </w:p>
    <w:p w14:paraId="7507A661" w14:textId="2D2D3295" w:rsidR="00115D9E" w:rsidRPr="0016739F" w:rsidRDefault="00115D9E" w:rsidP="00545496">
      <w:pPr>
        <w:spacing w:line="276" w:lineRule="auto"/>
        <w:ind w:right="-7"/>
        <w:contextualSpacing/>
        <w:rPr>
          <w:rFonts w:asciiTheme="minorHAnsi" w:hAnsiTheme="minorHAnsi"/>
          <w:i/>
          <w:color w:val="365F91" w:themeColor="accent1" w:themeShade="BF"/>
        </w:rPr>
      </w:pPr>
    </w:p>
    <w:p w14:paraId="39FA386C" w14:textId="35D04660" w:rsidR="00115D9E" w:rsidRPr="0016739F" w:rsidRDefault="00115D9E" w:rsidP="00545496">
      <w:pPr>
        <w:spacing w:line="276" w:lineRule="auto"/>
        <w:ind w:right="-7"/>
        <w:contextualSpacing/>
        <w:rPr>
          <w:rFonts w:asciiTheme="minorHAnsi" w:hAnsiTheme="minorHAnsi"/>
          <w:i/>
          <w:color w:val="365F91" w:themeColor="accent1" w:themeShade="BF"/>
        </w:rPr>
      </w:pPr>
    </w:p>
    <w:p w14:paraId="12289E94" w14:textId="769EB36C" w:rsidR="00115D9E" w:rsidRPr="0016739F" w:rsidRDefault="00115D9E" w:rsidP="00545496">
      <w:pPr>
        <w:spacing w:line="276" w:lineRule="auto"/>
        <w:ind w:right="-7"/>
        <w:contextualSpacing/>
        <w:rPr>
          <w:rFonts w:asciiTheme="minorHAnsi" w:hAnsiTheme="minorHAnsi"/>
          <w:i/>
          <w:color w:val="365F91" w:themeColor="accent1" w:themeShade="BF"/>
        </w:rPr>
      </w:pPr>
    </w:p>
    <w:p w14:paraId="4156304B" w14:textId="0E66E72B" w:rsidR="00115D9E" w:rsidRPr="0016739F" w:rsidRDefault="00115D9E" w:rsidP="00545496">
      <w:pPr>
        <w:spacing w:line="276" w:lineRule="auto"/>
        <w:ind w:right="-7"/>
        <w:contextualSpacing/>
        <w:rPr>
          <w:rFonts w:asciiTheme="minorHAnsi" w:hAnsiTheme="minorHAnsi"/>
          <w:i/>
          <w:color w:val="365F91" w:themeColor="accent1" w:themeShade="BF"/>
        </w:rPr>
      </w:pPr>
    </w:p>
    <w:p w14:paraId="1CBF24A1" w14:textId="4FB77F15" w:rsidR="00115D9E" w:rsidRPr="0016739F" w:rsidRDefault="00115D9E" w:rsidP="00545496">
      <w:pPr>
        <w:spacing w:line="276" w:lineRule="auto"/>
        <w:ind w:right="-7"/>
        <w:contextualSpacing/>
        <w:rPr>
          <w:rFonts w:asciiTheme="minorHAnsi" w:hAnsiTheme="minorHAnsi"/>
          <w:i/>
          <w:color w:val="365F91" w:themeColor="accent1" w:themeShade="BF"/>
        </w:rPr>
      </w:pPr>
    </w:p>
    <w:p w14:paraId="4D932910" w14:textId="705B0DA6" w:rsidR="00115D9E" w:rsidRPr="0016739F" w:rsidRDefault="00115D9E" w:rsidP="00545496">
      <w:pPr>
        <w:spacing w:line="276" w:lineRule="auto"/>
        <w:ind w:right="-7"/>
        <w:contextualSpacing/>
        <w:rPr>
          <w:rFonts w:asciiTheme="minorHAnsi" w:hAnsiTheme="minorHAnsi"/>
          <w:i/>
          <w:color w:val="365F91" w:themeColor="accent1" w:themeShade="BF"/>
        </w:rPr>
      </w:pPr>
    </w:p>
    <w:p w14:paraId="70279A67" w14:textId="77777777" w:rsidR="00115D9E" w:rsidRPr="0016739F" w:rsidRDefault="00115D9E" w:rsidP="00545496">
      <w:pPr>
        <w:spacing w:line="276" w:lineRule="auto"/>
        <w:ind w:right="-7"/>
        <w:contextualSpacing/>
        <w:rPr>
          <w:rFonts w:asciiTheme="minorHAnsi" w:hAnsiTheme="minorHAnsi"/>
          <w:i/>
          <w:color w:val="365F91" w:themeColor="accent1" w:themeShade="BF"/>
        </w:rPr>
      </w:pPr>
    </w:p>
    <w:p w14:paraId="31532C80" w14:textId="443CE945" w:rsidR="00B27A29" w:rsidRPr="0016739F" w:rsidRDefault="00B27A29" w:rsidP="00B27A29">
      <w:pPr>
        <w:spacing w:line="276" w:lineRule="auto"/>
        <w:ind w:right="-7"/>
        <w:contextualSpacing/>
        <w:rPr>
          <w:rFonts w:asciiTheme="minorHAnsi" w:hAnsiTheme="minorHAnsi"/>
          <w:i/>
          <w:color w:val="365F91" w:themeColor="accent1" w:themeShade="BF"/>
        </w:rPr>
      </w:pPr>
    </w:p>
    <w:p w14:paraId="6FCDCC3D" w14:textId="14802517" w:rsidR="00B27A29" w:rsidRPr="0016739F" w:rsidRDefault="00B27A29" w:rsidP="00B27A29">
      <w:pPr>
        <w:spacing w:line="276" w:lineRule="auto"/>
        <w:ind w:right="-7"/>
        <w:contextualSpacing/>
        <w:rPr>
          <w:rFonts w:asciiTheme="minorHAnsi" w:hAnsiTheme="minorHAnsi"/>
          <w:i/>
          <w:color w:val="365F91" w:themeColor="accent1" w:themeShade="BF"/>
        </w:rPr>
      </w:pPr>
    </w:p>
    <w:p w14:paraId="131B8FCB" w14:textId="56E4952D" w:rsidR="00B27A29" w:rsidRPr="0016739F" w:rsidRDefault="00B27A29" w:rsidP="00B27A29">
      <w:pPr>
        <w:spacing w:line="276" w:lineRule="auto"/>
        <w:ind w:right="-7"/>
        <w:contextualSpacing/>
        <w:rPr>
          <w:rFonts w:asciiTheme="minorHAnsi" w:hAnsiTheme="minorHAnsi"/>
          <w:i/>
          <w:color w:val="365F91" w:themeColor="accent1" w:themeShade="BF"/>
        </w:rPr>
      </w:pPr>
    </w:p>
    <w:p w14:paraId="33E891BE" w14:textId="77777777" w:rsidR="00925B3C" w:rsidRPr="0016739F" w:rsidRDefault="00925B3C">
      <w:pPr>
        <w:spacing w:after="0"/>
        <w:rPr>
          <w:b/>
          <w:sz w:val="28"/>
          <w:szCs w:val="28"/>
        </w:rPr>
      </w:pPr>
    </w:p>
    <w:p w14:paraId="05D3C4B9" w14:textId="77777777" w:rsidR="00401454" w:rsidRPr="0016739F" w:rsidRDefault="008B22DA" w:rsidP="004A44E5">
      <w:pPr>
        <w:jc w:val="center"/>
        <w:rPr>
          <w:b/>
          <w:sz w:val="28"/>
          <w:szCs w:val="28"/>
        </w:rPr>
      </w:pPr>
      <w:r w:rsidRPr="0016739F">
        <w:rPr>
          <w:b/>
          <w:sz w:val="28"/>
          <w:szCs w:val="28"/>
        </w:rPr>
        <w:t>Table of Contents</w:t>
      </w:r>
    </w:p>
    <w:p w14:paraId="69B2EDAF" w14:textId="0CFEDB39" w:rsidR="003E0EDF" w:rsidRPr="0016739F" w:rsidRDefault="008D6C1E">
      <w:pPr>
        <w:pStyle w:val="TOC1"/>
        <w:tabs>
          <w:tab w:val="left" w:pos="440"/>
          <w:tab w:val="right" w:leader="dot" w:pos="9350"/>
        </w:tabs>
        <w:rPr>
          <w:rFonts w:asciiTheme="minorHAnsi" w:eastAsiaTheme="minorEastAsia" w:hAnsiTheme="minorHAnsi" w:cstheme="minorBidi"/>
          <w:b w:val="0"/>
          <w:bCs w:val="0"/>
          <w:caps w:val="0"/>
          <w:noProof/>
          <w:szCs w:val="22"/>
        </w:rPr>
      </w:pPr>
      <w:r w:rsidRPr="0016739F">
        <w:fldChar w:fldCharType="begin"/>
      </w:r>
      <w:r w:rsidRPr="0016739F">
        <w:instrText xml:space="preserve"> TOC \o "1-</w:instrText>
      </w:r>
      <w:r w:rsidR="001418AA" w:rsidRPr="0016739F">
        <w:instrText>3</w:instrText>
      </w:r>
      <w:r w:rsidRPr="0016739F">
        <w:instrText xml:space="preserve">" \h \z \u </w:instrText>
      </w:r>
      <w:r w:rsidRPr="0016739F">
        <w:fldChar w:fldCharType="separate"/>
      </w:r>
      <w:hyperlink w:anchor="_Toc523473953" w:history="1">
        <w:r w:rsidR="003E0EDF" w:rsidRPr="0016739F">
          <w:rPr>
            <w:rStyle w:val="Hyperlink"/>
            <w:noProof/>
          </w:rPr>
          <w:t>1.</w:t>
        </w:r>
        <w:r w:rsidR="003E0EDF" w:rsidRPr="0016739F">
          <w:rPr>
            <w:rFonts w:asciiTheme="minorHAnsi" w:eastAsiaTheme="minorEastAsia" w:hAnsiTheme="minorHAnsi" w:cstheme="minorBidi"/>
            <w:b w:val="0"/>
            <w:bCs w:val="0"/>
            <w:caps w:val="0"/>
            <w:noProof/>
            <w:szCs w:val="22"/>
          </w:rPr>
          <w:tab/>
        </w:r>
        <w:r w:rsidR="003E0EDF" w:rsidRPr="0016739F">
          <w:rPr>
            <w:rStyle w:val="Hyperlink"/>
            <w:noProof/>
          </w:rPr>
          <w:t>Executive Summary</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_Toc523473953 \h </w:instrText>
        </w:r>
        <w:r w:rsidR="003E0EDF" w:rsidRPr="0016739F">
          <w:rPr>
            <w:noProof/>
            <w:webHidden/>
          </w:rPr>
        </w:r>
        <w:r w:rsidR="003E0EDF" w:rsidRPr="0016739F">
          <w:rPr>
            <w:noProof/>
            <w:webHidden/>
          </w:rPr>
          <w:fldChar w:fldCharType="separate"/>
        </w:r>
        <w:r w:rsidR="001D4124" w:rsidRPr="0016739F">
          <w:rPr>
            <w:noProof/>
            <w:webHidden/>
          </w:rPr>
          <w:t>4</w:t>
        </w:r>
        <w:r w:rsidR="003E0EDF" w:rsidRPr="0016739F">
          <w:rPr>
            <w:noProof/>
            <w:webHidden/>
          </w:rPr>
          <w:fldChar w:fldCharType="end"/>
        </w:r>
      </w:hyperlink>
    </w:p>
    <w:p w14:paraId="10554BBD" w14:textId="1AB7C597" w:rsidR="003E0EDF" w:rsidRPr="0016739F" w:rsidRDefault="000A4352">
      <w:pPr>
        <w:pStyle w:val="TOC1"/>
        <w:tabs>
          <w:tab w:val="left" w:pos="440"/>
          <w:tab w:val="right" w:leader="dot" w:pos="9350"/>
        </w:tabs>
        <w:rPr>
          <w:rFonts w:asciiTheme="minorHAnsi" w:eastAsiaTheme="minorEastAsia" w:hAnsiTheme="minorHAnsi" w:cstheme="minorBidi"/>
          <w:b w:val="0"/>
          <w:bCs w:val="0"/>
          <w:caps w:val="0"/>
          <w:noProof/>
          <w:szCs w:val="22"/>
        </w:rPr>
      </w:pPr>
      <w:hyperlink w:anchor="_Toc523473954" w:history="1">
        <w:r w:rsidR="003E0EDF" w:rsidRPr="0016739F">
          <w:rPr>
            <w:rStyle w:val="Hyperlink"/>
            <w:noProof/>
          </w:rPr>
          <w:t>2.</w:t>
        </w:r>
        <w:r w:rsidR="003E0EDF" w:rsidRPr="0016739F">
          <w:rPr>
            <w:rFonts w:asciiTheme="minorHAnsi" w:eastAsiaTheme="minorEastAsia" w:hAnsiTheme="minorHAnsi" w:cstheme="minorBidi"/>
            <w:b w:val="0"/>
            <w:bCs w:val="0"/>
            <w:caps w:val="0"/>
            <w:noProof/>
            <w:szCs w:val="22"/>
          </w:rPr>
          <w:tab/>
        </w:r>
        <w:r w:rsidR="003E0EDF" w:rsidRPr="0016739F">
          <w:rPr>
            <w:rStyle w:val="Hyperlink"/>
            <w:noProof/>
          </w:rPr>
          <w:t>Background</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_Toc523473954 \h </w:instrText>
        </w:r>
        <w:r w:rsidR="003E0EDF" w:rsidRPr="0016739F">
          <w:rPr>
            <w:noProof/>
            <w:webHidden/>
          </w:rPr>
        </w:r>
        <w:r w:rsidR="003E0EDF" w:rsidRPr="0016739F">
          <w:rPr>
            <w:noProof/>
            <w:webHidden/>
          </w:rPr>
          <w:fldChar w:fldCharType="separate"/>
        </w:r>
        <w:r w:rsidR="001D4124" w:rsidRPr="0016739F">
          <w:rPr>
            <w:noProof/>
            <w:webHidden/>
          </w:rPr>
          <w:t>4</w:t>
        </w:r>
        <w:r w:rsidR="003E0EDF" w:rsidRPr="0016739F">
          <w:rPr>
            <w:noProof/>
            <w:webHidden/>
          </w:rPr>
          <w:fldChar w:fldCharType="end"/>
        </w:r>
      </w:hyperlink>
    </w:p>
    <w:p w14:paraId="33474882" w14:textId="1723DF31" w:rsidR="003E0EDF" w:rsidRPr="0016739F" w:rsidRDefault="000A4352">
      <w:pPr>
        <w:pStyle w:val="TOC2"/>
        <w:tabs>
          <w:tab w:val="left" w:pos="880"/>
          <w:tab w:val="right" w:leader="dot" w:pos="9350"/>
        </w:tabs>
        <w:rPr>
          <w:rFonts w:asciiTheme="minorHAnsi" w:eastAsiaTheme="minorEastAsia" w:hAnsiTheme="minorHAnsi" w:cstheme="minorBidi"/>
          <w:smallCaps w:val="0"/>
          <w:noProof/>
          <w:sz w:val="22"/>
          <w:szCs w:val="22"/>
        </w:rPr>
      </w:pPr>
      <w:hyperlink w:anchor="_Toc523473955" w:history="1">
        <w:r w:rsidR="003E0EDF" w:rsidRPr="0016739F">
          <w:rPr>
            <w:rStyle w:val="Hyperlink"/>
            <w:noProof/>
          </w:rPr>
          <w:t>2.1.</w:t>
        </w:r>
        <w:r w:rsidR="003E0EDF" w:rsidRPr="0016739F">
          <w:rPr>
            <w:rFonts w:asciiTheme="minorHAnsi" w:eastAsiaTheme="minorEastAsia" w:hAnsiTheme="minorHAnsi" w:cstheme="minorBidi"/>
            <w:smallCaps w:val="0"/>
            <w:noProof/>
            <w:sz w:val="22"/>
            <w:szCs w:val="22"/>
          </w:rPr>
          <w:tab/>
        </w:r>
        <w:r w:rsidR="003E0EDF" w:rsidRPr="0016739F">
          <w:rPr>
            <w:rStyle w:val="Hyperlink"/>
            <w:noProof/>
          </w:rPr>
          <w:t>G-Invoicing Background</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_Toc523473955 \h </w:instrText>
        </w:r>
        <w:r w:rsidR="003E0EDF" w:rsidRPr="0016739F">
          <w:rPr>
            <w:noProof/>
            <w:webHidden/>
          </w:rPr>
        </w:r>
        <w:r w:rsidR="003E0EDF" w:rsidRPr="0016739F">
          <w:rPr>
            <w:noProof/>
            <w:webHidden/>
          </w:rPr>
          <w:fldChar w:fldCharType="separate"/>
        </w:r>
        <w:r w:rsidR="001D4124" w:rsidRPr="0016739F">
          <w:rPr>
            <w:noProof/>
            <w:webHidden/>
          </w:rPr>
          <w:t>4</w:t>
        </w:r>
        <w:r w:rsidR="003E0EDF" w:rsidRPr="0016739F">
          <w:rPr>
            <w:noProof/>
            <w:webHidden/>
          </w:rPr>
          <w:fldChar w:fldCharType="end"/>
        </w:r>
      </w:hyperlink>
    </w:p>
    <w:p w14:paraId="50B57B91" w14:textId="56360A28" w:rsidR="003E0EDF" w:rsidRPr="0016739F" w:rsidRDefault="000A4352">
      <w:pPr>
        <w:pStyle w:val="TOC2"/>
        <w:tabs>
          <w:tab w:val="left" w:pos="880"/>
          <w:tab w:val="right" w:leader="dot" w:pos="9350"/>
        </w:tabs>
        <w:rPr>
          <w:rFonts w:asciiTheme="minorHAnsi" w:eastAsiaTheme="minorEastAsia" w:hAnsiTheme="minorHAnsi" w:cstheme="minorBidi"/>
          <w:smallCaps w:val="0"/>
          <w:noProof/>
          <w:sz w:val="22"/>
          <w:szCs w:val="22"/>
        </w:rPr>
      </w:pPr>
      <w:hyperlink w:anchor="_Toc523473956" w:history="1">
        <w:r w:rsidR="003E0EDF" w:rsidRPr="0016739F">
          <w:rPr>
            <w:rStyle w:val="Hyperlink"/>
            <w:noProof/>
          </w:rPr>
          <w:t>2.2.</w:t>
        </w:r>
        <w:r w:rsidR="003E0EDF" w:rsidRPr="0016739F">
          <w:rPr>
            <w:rFonts w:asciiTheme="minorHAnsi" w:eastAsiaTheme="minorEastAsia" w:hAnsiTheme="minorHAnsi" w:cstheme="minorBidi"/>
            <w:smallCaps w:val="0"/>
            <w:noProof/>
            <w:sz w:val="22"/>
            <w:szCs w:val="22"/>
          </w:rPr>
          <w:tab/>
        </w:r>
        <w:r w:rsidR="003E0EDF" w:rsidRPr="0016739F">
          <w:rPr>
            <w:rStyle w:val="Hyperlink"/>
            <w:noProof/>
          </w:rPr>
          <w:t>&lt;Agency&gt; IGT Buy/Sell Overview</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_Toc523473956 \h </w:instrText>
        </w:r>
        <w:r w:rsidR="003E0EDF" w:rsidRPr="0016739F">
          <w:rPr>
            <w:noProof/>
            <w:webHidden/>
          </w:rPr>
        </w:r>
        <w:r w:rsidR="003E0EDF" w:rsidRPr="0016739F">
          <w:rPr>
            <w:noProof/>
            <w:webHidden/>
          </w:rPr>
          <w:fldChar w:fldCharType="separate"/>
        </w:r>
        <w:r w:rsidR="001D4124" w:rsidRPr="0016739F">
          <w:rPr>
            <w:noProof/>
            <w:webHidden/>
          </w:rPr>
          <w:t>4</w:t>
        </w:r>
        <w:r w:rsidR="003E0EDF" w:rsidRPr="0016739F">
          <w:rPr>
            <w:noProof/>
            <w:webHidden/>
          </w:rPr>
          <w:fldChar w:fldCharType="end"/>
        </w:r>
      </w:hyperlink>
    </w:p>
    <w:p w14:paraId="5D52496F" w14:textId="72307293" w:rsidR="003E0EDF" w:rsidRPr="0016739F" w:rsidRDefault="000A4352">
      <w:pPr>
        <w:pStyle w:val="TOC1"/>
        <w:tabs>
          <w:tab w:val="left" w:pos="440"/>
          <w:tab w:val="right" w:leader="dot" w:pos="9350"/>
        </w:tabs>
        <w:rPr>
          <w:rFonts w:asciiTheme="minorHAnsi" w:eastAsiaTheme="minorEastAsia" w:hAnsiTheme="minorHAnsi" w:cstheme="minorBidi"/>
          <w:b w:val="0"/>
          <w:bCs w:val="0"/>
          <w:caps w:val="0"/>
          <w:noProof/>
          <w:szCs w:val="22"/>
        </w:rPr>
      </w:pPr>
      <w:hyperlink w:anchor="_Toc523473957" w:history="1">
        <w:r w:rsidR="003E0EDF" w:rsidRPr="0016739F">
          <w:rPr>
            <w:rStyle w:val="Hyperlink"/>
            <w:noProof/>
          </w:rPr>
          <w:t>3.</w:t>
        </w:r>
        <w:r w:rsidR="003E0EDF" w:rsidRPr="0016739F">
          <w:rPr>
            <w:rFonts w:asciiTheme="minorHAnsi" w:eastAsiaTheme="minorEastAsia" w:hAnsiTheme="minorHAnsi" w:cstheme="minorBidi"/>
            <w:b w:val="0"/>
            <w:bCs w:val="0"/>
            <w:caps w:val="0"/>
            <w:noProof/>
            <w:szCs w:val="22"/>
          </w:rPr>
          <w:tab/>
        </w:r>
        <w:r w:rsidR="003E0EDF" w:rsidRPr="0016739F">
          <w:rPr>
            <w:rStyle w:val="Hyperlink"/>
            <w:noProof/>
          </w:rPr>
          <w:t>Planning and Preparation</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_Toc523473957 \h </w:instrText>
        </w:r>
        <w:r w:rsidR="003E0EDF" w:rsidRPr="0016739F">
          <w:rPr>
            <w:noProof/>
            <w:webHidden/>
          </w:rPr>
        </w:r>
        <w:r w:rsidR="003E0EDF" w:rsidRPr="0016739F">
          <w:rPr>
            <w:noProof/>
            <w:webHidden/>
          </w:rPr>
          <w:fldChar w:fldCharType="separate"/>
        </w:r>
        <w:r w:rsidR="001D4124" w:rsidRPr="0016739F">
          <w:rPr>
            <w:noProof/>
            <w:webHidden/>
          </w:rPr>
          <w:t>5</w:t>
        </w:r>
        <w:r w:rsidR="003E0EDF" w:rsidRPr="0016739F">
          <w:rPr>
            <w:noProof/>
            <w:webHidden/>
          </w:rPr>
          <w:fldChar w:fldCharType="end"/>
        </w:r>
      </w:hyperlink>
    </w:p>
    <w:p w14:paraId="38D80669" w14:textId="47A86DA2" w:rsidR="003E0EDF" w:rsidRPr="0016739F" w:rsidRDefault="000A4352">
      <w:pPr>
        <w:pStyle w:val="TOC2"/>
        <w:tabs>
          <w:tab w:val="left" w:pos="880"/>
          <w:tab w:val="right" w:leader="dot" w:pos="9350"/>
        </w:tabs>
        <w:rPr>
          <w:rFonts w:asciiTheme="minorHAnsi" w:eastAsiaTheme="minorEastAsia" w:hAnsiTheme="minorHAnsi" w:cstheme="minorBidi"/>
          <w:smallCaps w:val="0"/>
          <w:noProof/>
          <w:sz w:val="22"/>
          <w:szCs w:val="22"/>
        </w:rPr>
      </w:pPr>
      <w:hyperlink w:anchor="_Toc523473958" w:history="1">
        <w:r w:rsidR="003E0EDF" w:rsidRPr="0016739F">
          <w:rPr>
            <w:rStyle w:val="Hyperlink"/>
            <w:noProof/>
          </w:rPr>
          <w:t>3.1.</w:t>
        </w:r>
        <w:r w:rsidR="003E0EDF" w:rsidRPr="0016739F">
          <w:rPr>
            <w:rFonts w:asciiTheme="minorHAnsi" w:eastAsiaTheme="minorEastAsia" w:hAnsiTheme="minorHAnsi" w:cstheme="minorBidi"/>
            <w:smallCaps w:val="0"/>
            <w:noProof/>
            <w:sz w:val="22"/>
            <w:szCs w:val="22"/>
          </w:rPr>
          <w:tab/>
        </w:r>
        <w:r w:rsidR="003E0EDF" w:rsidRPr="0016739F">
          <w:rPr>
            <w:rStyle w:val="Hyperlink"/>
            <w:noProof/>
          </w:rPr>
          <w:t>Responsible Organizations for Implementation</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_Toc523473958 \h </w:instrText>
        </w:r>
        <w:r w:rsidR="003E0EDF" w:rsidRPr="0016739F">
          <w:rPr>
            <w:noProof/>
            <w:webHidden/>
          </w:rPr>
        </w:r>
        <w:r w:rsidR="003E0EDF" w:rsidRPr="0016739F">
          <w:rPr>
            <w:noProof/>
            <w:webHidden/>
          </w:rPr>
          <w:fldChar w:fldCharType="separate"/>
        </w:r>
        <w:r w:rsidR="001D4124" w:rsidRPr="0016739F">
          <w:rPr>
            <w:noProof/>
            <w:webHidden/>
          </w:rPr>
          <w:t>5</w:t>
        </w:r>
        <w:r w:rsidR="003E0EDF" w:rsidRPr="0016739F">
          <w:rPr>
            <w:noProof/>
            <w:webHidden/>
          </w:rPr>
          <w:fldChar w:fldCharType="end"/>
        </w:r>
      </w:hyperlink>
    </w:p>
    <w:p w14:paraId="527AB0E0" w14:textId="2382BFFD" w:rsidR="003E0EDF" w:rsidRPr="0016739F" w:rsidRDefault="000A4352">
      <w:pPr>
        <w:pStyle w:val="TOC2"/>
        <w:tabs>
          <w:tab w:val="left" w:pos="880"/>
          <w:tab w:val="right" w:leader="dot" w:pos="9350"/>
        </w:tabs>
        <w:rPr>
          <w:rFonts w:asciiTheme="minorHAnsi" w:eastAsiaTheme="minorEastAsia" w:hAnsiTheme="minorHAnsi" w:cstheme="minorBidi"/>
          <w:smallCaps w:val="0"/>
          <w:noProof/>
          <w:sz w:val="22"/>
          <w:szCs w:val="22"/>
        </w:rPr>
      </w:pPr>
      <w:hyperlink w:anchor="_Toc523473959" w:history="1">
        <w:r w:rsidR="003E0EDF" w:rsidRPr="0016739F">
          <w:rPr>
            <w:rStyle w:val="Hyperlink"/>
            <w:noProof/>
          </w:rPr>
          <w:t>3.2.</w:t>
        </w:r>
        <w:r w:rsidR="003E0EDF" w:rsidRPr="0016739F">
          <w:rPr>
            <w:rFonts w:asciiTheme="minorHAnsi" w:eastAsiaTheme="minorEastAsia" w:hAnsiTheme="minorHAnsi" w:cstheme="minorBidi"/>
            <w:smallCaps w:val="0"/>
            <w:noProof/>
            <w:sz w:val="22"/>
            <w:szCs w:val="22"/>
          </w:rPr>
          <w:tab/>
        </w:r>
        <w:r w:rsidR="003E0EDF" w:rsidRPr="0016739F">
          <w:rPr>
            <w:rStyle w:val="Hyperlink"/>
            <w:noProof/>
          </w:rPr>
          <w:t>Roadmap</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_Toc523473959 \h </w:instrText>
        </w:r>
        <w:r w:rsidR="003E0EDF" w:rsidRPr="0016739F">
          <w:rPr>
            <w:noProof/>
            <w:webHidden/>
          </w:rPr>
        </w:r>
        <w:r w:rsidR="003E0EDF" w:rsidRPr="0016739F">
          <w:rPr>
            <w:noProof/>
            <w:webHidden/>
          </w:rPr>
          <w:fldChar w:fldCharType="separate"/>
        </w:r>
        <w:r w:rsidR="001D4124" w:rsidRPr="0016739F">
          <w:rPr>
            <w:noProof/>
            <w:webHidden/>
          </w:rPr>
          <w:t>5</w:t>
        </w:r>
        <w:r w:rsidR="003E0EDF" w:rsidRPr="0016739F">
          <w:rPr>
            <w:noProof/>
            <w:webHidden/>
          </w:rPr>
          <w:fldChar w:fldCharType="end"/>
        </w:r>
      </w:hyperlink>
    </w:p>
    <w:p w14:paraId="47E06D32" w14:textId="6A0C021B" w:rsidR="003E0EDF" w:rsidRPr="0016739F" w:rsidRDefault="000A4352">
      <w:pPr>
        <w:pStyle w:val="TOC2"/>
        <w:tabs>
          <w:tab w:val="left" w:pos="880"/>
          <w:tab w:val="right" w:leader="dot" w:pos="9350"/>
        </w:tabs>
        <w:rPr>
          <w:rFonts w:asciiTheme="minorHAnsi" w:eastAsiaTheme="minorEastAsia" w:hAnsiTheme="minorHAnsi" w:cstheme="minorBidi"/>
          <w:smallCaps w:val="0"/>
          <w:noProof/>
          <w:sz w:val="22"/>
          <w:szCs w:val="22"/>
        </w:rPr>
      </w:pPr>
      <w:hyperlink w:anchor="_Toc523473960" w:history="1">
        <w:r w:rsidR="003E0EDF" w:rsidRPr="0016739F">
          <w:rPr>
            <w:rStyle w:val="Hyperlink"/>
            <w:noProof/>
          </w:rPr>
          <w:t>3.3.</w:t>
        </w:r>
        <w:r w:rsidR="003E0EDF" w:rsidRPr="0016739F">
          <w:rPr>
            <w:rFonts w:asciiTheme="minorHAnsi" w:eastAsiaTheme="minorEastAsia" w:hAnsiTheme="minorHAnsi" w:cstheme="minorBidi"/>
            <w:smallCaps w:val="0"/>
            <w:noProof/>
            <w:sz w:val="22"/>
            <w:szCs w:val="22"/>
          </w:rPr>
          <w:tab/>
        </w:r>
        <w:r w:rsidR="003E0EDF" w:rsidRPr="0016739F">
          <w:rPr>
            <w:rStyle w:val="Hyperlink"/>
            <w:noProof/>
          </w:rPr>
          <w:t>Readiness</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_Toc523473960 \h </w:instrText>
        </w:r>
        <w:r w:rsidR="003E0EDF" w:rsidRPr="0016739F">
          <w:rPr>
            <w:noProof/>
            <w:webHidden/>
          </w:rPr>
        </w:r>
        <w:r w:rsidR="003E0EDF" w:rsidRPr="0016739F">
          <w:rPr>
            <w:noProof/>
            <w:webHidden/>
          </w:rPr>
          <w:fldChar w:fldCharType="separate"/>
        </w:r>
        <w:r w:rsidR="001D4124" w:rsidRPr="0016739F">
          <w:rPr>
            <w:noProof/>
            <w:webHidden/>
          </w:rPr>
          <w:t>5</w:t>
        </w:r>
        <w:r w:rsidR="003E0EDF" w:rsidRPr="0016739F">
          <w:rPr>
            <w:noProof/>
            <w:webHidden/>
          </w:rPr>
          <w:fldChar w:fldCharType="end"/>
        </w:r>
      </w:hyperlink>
    </w:p>
    <w:p w14:paraId="07C9FF9E" w14:textId="69B9C4A9" w:rsidR="003E0EDF" w:rsidRPr="0016739F" w:rsidRDefault="000A4352">
      <w:pPr>
        <w:pStyle w:val="TOC3"/>
        <w:tabs>
          <w:tab w:val="left" w:pos="1320"/>
          <w:tab w:val="right" w:leader="dot" w:pos="9350"/>
        </w:tabs>
        <w:rPr>
          <w:rFonts w:asciiTheme="minorHAnsi" w:eastAsiaTheme="minorEastAsia" w:hAnsiTheme="minorHAnsi" w:cstheme="minorBidi"/>
          <w:i w:val="0"/>
          <w:iCs w:val="0"/>
          <w:noProof/>
          <w:szCs w:val="22"/>
        </w:rPr>
      </w:pPr>
      <w:hyperlink w:anchor="_Toc523473961" w:history="1">
        <w:r w:rsidR="003E0EDF" w:rsidRPr="0016739F">
          <w:rPr>
            <w:rStyle w:val="Hyperlink"/>
            <w:noProof/>
          </w:rPr>
          <w:t>3.3.1.</w:t>
        </w:r>
        <w:r w:rsidR="003E0EDF" w:rsidRPr="0016739F">
          <w:rPr>
            <w:rFonts w:asciiTheme="minorHAnsi" w:eastAsiaTheme="minorEastAsia" w:hAnsiTheme="minorHAnsi" w:cstheme="minorBidi"/>
            <w:i w:val="0"/>
            <w:iCs w:val="0"/>
            <w:noProof/>
            <w:szCs w:val="22"/>
          </w:rPr>
          <w:tab/>
        </w:r>
        <w:r w:rsidR="003E0EDF" w:rsidRPr="0016739F">
          <w:rPr>
            <w:rStyle w:val="Hyperlink"/>
            <w:noProof/>
          </w:rPr>
          <w:t>Getting Involved with G-Invoicing</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_Toc523473961 \h </w:instrText>
        </w:r>
        <w:r w:rsidR="003E0EDF" w:rsidRPr="0016739F">
          <w:rPr>
            <w:noProof/>
            <w:webHidden/>
          </w:rPr>
        </w:r>
        <w:r w:rsidR="003E0EDF" w:rsidRPr="0016739F">
          <w:rPr>
            <w:noProof/>
            <w:webHidden/>
          </w:rPr>
          <w:fldChar w:fldCharType="separate"/>
        </w:r>
        <w:r w:rsidR="001D4124" w:rsidRPr="0016739F">
          <w:rPr>
            <w:noProof/>
            <w:webHidden/>
          </w:rPr>
          <w:t>5</w:t>
        </w:r>
        <w:r w:rsidR="003E0EDF" w:rsidRPr="0016739F">
          <w:rPr>
            <w:noProof/>
            <w:webHidden/>
          </w:rPr>
          <w:fldChar w:fldCharType="end"/>
        </w:r>
      </w:hyperlink>
    </w:p>
    <w:p w14:paraId="6B600BD0" w14:textId="16BA7518" w:rsidR="003E0EDF" w:rsidRPr="0016739F" w:rsidRDefault="000A4352">
      <w:pPr>
        <w:pStyle w:val="TOC3"/>
        <w:tabs>
          <w:tab w:val="left" w:pos="1320"/>
          <w:tab w:val="right" w:leader="dot" w:pos="9350"/>
        </w:tabs>
        <w:rPr>
          <w:rFonts w:asciiTheme="minorHAnsi" w:eastAsiaTheme="minorEastAsia" w:hAnsiTheme="minorHAnsi" w:cstheme="minorBidi"/>
          <w:i w:val="0"/>
          <w:iCs w:val="0"/>
          <w:noProof/>
          <w:szCs w:val="22"/>
        </w:rPr>
      </w:pPr>
      <w:hyperlink w:anchor="_Toc523473962" w:history="1">
        <w:r w:rsidR="003E0EDF" w:rsidRPr="0016739F">
          <w:rPr>
            <w:rStyle w:val="Hyperlink"/>
            <w:noProof/>
          </w:rPr>
          <w:t>3.3.2.</w:t>
        </w:r>
        <w:r w:rsidR="003E0EDF" w:rsidRPr="0016739F">
          <w:rPr>
            <w:rFonts w:asciiTheme="minorHAnsi" w:eastAsiaTheme="minorEastAsia" w:hAnsiTheme="minorHAnsi" w:cstheme="minorBidi"/>
            <w:i w:val="0"/>
            <w:iCs w:val="0"/>
            <w:noProof/>
            <w:szCs w:val="22"/>
          </w:rPr>
          <w:tab/>
        </w:r>
        <w:r w:rsidR="003E0EDF" w:rsidRPr="0016739F">
          <w:rPr>
            <w:rStyle w:val="Hyperlink"/>
            <w:noProof/>
          </w:rPr>
          <w:t>Federal Intragovernmental Data Standards (FIDS)</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_Toc523473962 \h </w:instrText>
        </w:r>
        <w:r w:rsidR="003E0EDF" w:rsidRPr="0016739F">
          <w:rPr>
            <w:noProof/>
            <w:webHidden/>
          </w:rPr>
        </w:r>
        <w:r w:rsidR="003E0EDF" w:rsidRPr="0016739F">
          <w:rPr>
            <w:noProof/>
            <w:webHidden/>
          </w:rPr>
          <w:fldChar w:fldCharType="separate"/>
        </w:r>
        <w:r w:rsidR="001D4124" w:rsidRPr="0016739F">
          <w:rPr>
            <w:noProof/>
            <w:webHidden/>
          </w:rPr>
          <w:t>6</w:t>
        </w:r>
        <w:r w:rsidR="003E0EDF" w:rsidRPr="0016739F">
          <w:rPr>
            <w:noProof/>
            <w:webHidden/>
          </w:rPr>
          <w:fldChar w:fldCharType="end"/>
        </w:r>
      </w:hyperlink>
    </w:p>
    <w:p w14:paraId="5EB22C56" w14:textId="0A2ACA33" w:rsidR="003E0EDF" w:rsidRPr="0016739F" w:rsidRDefault="000A4352">
      <w:pPr>
        <w:pStyle w:val="TOC3"/>
        <w:tabs>
          <w:tab w:val="left" w:pos="1320"/>
          <w:tab w:val="right" w:leader="dot" w:pos="9350"/>
        </w:tabs>
        <w:rPr>
          <w:rFonts w:asciiTheme="minorHAnsi" w:eastAsiaTheme="minorEastAsia" w:hAnsiTheme="minorHAnsi" w:cstheme="minorBidi"/>
          <w:i w:val="0"/>
          <w:iCs w:val="0"/>
          <w:noProof/>
          <w:szCs w:val="22"/>
        </w:rPr>
      </w:pPr>
      <w:hyperlink w:anchor="_Toc523473963" w:history="1">
        <w:r w:rsidR="003E0EDF" w:rsidRPr="0016739F">
          <w:rPr>
            <w:rStyle w:val="Hyperlink"/>
            <w:noProof/>
          </w:rPr>
          <w:t>3.3.3.</w:t>
        </w:r>
        <w:r w:rsidR="003E0EDF" w:rsidRPr="0016739F">
          <w:rPr>
            <w:rFonts w:asciiTheme="minorHAnsi" w:eastAsiaTheme="minorEastAsia" w:hAnsiTheme="minorHAnsi" w:cstheme="minorBidi"/>
            <w:i w:val="0"/>
            <w:iCs w:val="0"/>
            <w:noProof/>
            <w:szCs w:val="22"/>
          </w:rPr>
          <w:tab/>
        </w:r>
        <w:r w:rsidR="003E0EDF" w:rsidRPr="0016739F">
          <w:rPr>
            <w:rStyle w:val="Hyperlink"/>
            <w:noProof/>
          </w:rPr>
          <w:t>Business or Process changes</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_Toc523473963 \h </w:instrText>
        </w:r>
        <w:r w:rsidR="003E0EDF" w:rsidRPr="0016739F">
          <w:rPr>
            <w:noProof/>
            <w:webHidden/>
          </w:rPr>
        </w:r>
        <w:r w:rsidR="003E0EDF" w:rsidRPr="0016739F">
          <w:rPr>
            <w:noProof/>
            <w:webHidden/>
          </w:rPr>
          <w:fldChar w:fldCharType="separate"/>
        </w:r>
        <w:r w:rsidR="001D4124" w:rsidRPr="0016739F">
          <w:rPr>
            <w:noProof/>
            <w:webHidden/>
          </w:rPr>
          <w:t>6</w:t>
        </w:r>
        <w:r w:rsidR="003E0EDF" w:rsidRPr="0016739F">
          <w:rPr>
            <w:noProof/>
            <w:webHidden/>
          </w:rPr>
          <w:fldChar w:fldCharType="end"/>
        </w:r>
      </w:hyperlink>
    </w:p>
    <w:p w14:paraId="745BD028" w14:textId="269BCE03" w:rsidR="003E0EDF" w:rsidRPr="0016739F" w:rsidRDefault="000A4352">
      <w:pPr>
        <w:pStyle w:val="TOC3"/>
        <w:tabs>
          <w:tab w:val="left" w:pos="1320"/>
          <w:tab w:val="right" w:leader="dot" w:pos="9350"/>
        </w:tabs>
        <w:rPr>
          <w:rFonts w:asciiTheme="minorHAnsi" w:eastAsiaTheme="minorEastAsia" w:hAnsiTheme="minorHAnsi" w:cstheme="minorBidi"/>
          <w:i w:val="0"/>
          <w:iCs w:val="0"/>
          <w:noProof/>
          <w:szCs w:val="22"/>
        </w:rPr>
      </w:pPr>
      <w:hyperlink w:anchor="_Toc523473964" w:history="1">
        <w:r w:rsidR="003E0EDF" w:rsidRPr="0016739F">
          <w:rPr>
            <w:rStyle w:val="Hyperlink"/>
            <w:noProof/>
          </w:rPr>
          <w:t>3.3.4.</w:t>
        </w:r>
        <w:r w:rsidR="003E0EDF" w:rsidRPr="0016739F">
          <w:rPr>
            <w:rFonts w:asciiTheme="minorHAnsi" w:eastAsiaTheme="minorEastAsia" w:hAnsiTheme="minorHAnsi" w:cstheme="minorBidi"/>
            <w:i w:val="0"/>
            <w:iCs w:val="0"/>
            <w:noProof/>
            <w:szCs w:val="22"/>
          </w:rPr>
          <w:tab/>
        </w:r>
        <w:r w:rsidR="003E0EDF" w:rsidRPr="0016739F">
          <w:rPr>
            <w:rStyle w:val="Hyperlink"/>
            <w:noProof/>
          </w:rPr>
          <w:t>ERP and FM Systems</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_Toc523473964 \h </w:instrText>
        </w:r>
        <w:r w:rsidR="003E0EDF" w:rsidRPr="0016739F">
          <w:rPr>
            <w:noProof/>
            <w:webHidden/>
          </w:rPr>
        </w:r>
        <w:r w:rsidR="003E0EDF" w:rsidRPr="0016739F">
          <w:rPr>
            <w:noProof/>
            <w:webHidden/>
          </w:rPr>
          <w:fldChar w:fldCharType="separate"/>
        </w:r>
        <w:r w:rsidR="001D4124" w:rsidRPr="0016739F">
          <w:rPr>
            <w:noProof/>
            <w:webHidden/>
          </w:rPr>
          <w:t>6</w:t>
        </w:r>
        <w:r w:rsidR="003E0EDF" w:rsidRPr="0016739F">
          <w:rPr>
            <w:noProof/>
            <w:webHidden/>
          </w:rPr>
          <w:fldChar w:fldCharType="end"/>
        </w:r>
      </w:hyperlink>
    </w:p>
    <w:p w14:paraId="014D8479" w14:textId="423B0781" w:rsidR="003E0EDF" w:rsidRPr="0016739F" w:rsidRDefault="000A4352">
      <w:pPr>
        <w:pStyle w:val="TOC1"/>
        <w:tabs>
          <w:tab w:val="left" w:pos="440"/>
          <w:tab w:val="right" w:leader="dot" w:pos="9350"/>
        </w:tabs>
        <w:rPr>
          <w:rFonts w:asciiTheme="minorHAnsi" w:eastAsiaTheme="minorEastAsia" w:hAnsiTheme="minorHAnsi" w:cstheme="minorBidi"/>
          <w:b w:val="0"/>
          <w:bCs w:val="0"/>
          <w:caps w:val="0"/>
          <w:noProof/>
          <w:szCs w:val="22"/>
        </w:rPr>
      </w:pPr>
      <w:hyperlink w:anchor="_Toc523473965" w:history="1">
        <w:r w:rsidR="003E0EDF" w:rsidRPr="0016739F">
          <w:rPr>
            <w:rStyle w:val="Hyperlink"/>
            <w:noProof/>
          </w:rPr>
          <w:t>4.</w:t>
        </w:r>
        <w:r w:rsidR="003E0EDF" w:rsidRPr="0016739F">
          <w:rPr>
            <w:rFonts w:asciiTheme="minorHAnsi" w:eastAsiaTheme="minorEastAsia" w:hAnsiTheme="minorHAnsi" w:cstheme="minorBidi"/>
            <w:b w:val="0"/>
            <w:bCs w:val="0"/>
            <w:caps w:val="0"/>
            <w:noProof/>
            <w:szCs w:val="22"/>
          </w:rPr>
          <w:tab/>
        </w:r>
        <w:r w:rsidR="003E0EDF" w:rsidRPr="0016739F">
          <w:rPr>
            <w:rStyle w:val="Hyperlink"/>
            <w:noProof/>
          </w:rPr>
          <w:t>Implementation</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_Toc523473965 \h </w:instrText>
        </w:r>
        <w:r w:rsidR="003E0EDF" w:rsidRPr="0016739F">
          <w:rPr>
            <w:noProof/>
            <w:webHidden/>
          </w:rPr>
        </w:r>
        <w:r w:rsidR="003E0EDF" w:rsidRPr="0016739F">
          <w:rPr>
            <w:noProof/>
            <w:webHidden/>
          </w:rPr>
          <w:fldChar w:fldCharType="separate"/>
        </w:r>
        <w:r w:rsidR="001D4124" w:rsidRPr="0016739F">
          <w:rPr>
            <w:noProof/>
            <w:webHidden/>
          </w:rPr>
          <w:t>6</w:t>
        </w:r>
        <w:r w:rsidR="003E0EDF" w:rsidRPr="0016739F">
          <w:rPr>
            <w:noProof/>
            <w:webHidden/>
          </w:rPr>
          <w:fldChar w:fldCharType="end"/>
        </w:r>
      </w:hyperlink>
    </w:p>
    <w:p w14:paraId="15DFC5D7" w14:textId="6D9BC577" w:rsidR="003E0EDF" w:rsidRPr="0016739F" w:rsidRDefault="000A4352">
      <w:pPr>
        <w:pStyle w:val="TOC1"/>
        <w:tabs>
          <w:tab w:val="left" w:pos="440"/>
          <w:tab w:val="right" w:leader="dot" w:pos="9350"/>
        </w:tabs>
        <w:rPr>
          <w:rFonts w:asciiTheme="minorHAnsi" w:eastAsiaTheme="minorEastAsia" w:hAnsiTheme="minorHAnsi" w:cstheme="minorBidi"/>
          <w:b w:val="0"/>
          <w:bCs w:val="0"/>
          <w:caps w:val="0"/>
          <w:noProof/>
          <w:szCs w:val="22"/>
        </w:rPr>
      </w:pPr>
      <w:hyperlink w:anchor="_Toc523473966" w:history="1">
        <w:r w:rsidR="003E0EDF" w:rsidRPr="0016739F">
          <w:rPr>
            <w:rStyle w:val="Hyperlink"/>
            <w:noProof/>
          </w:rPr>
          <w:t>5.</w:t>
        </w:r>
        <w:r w:rsidR="003E0EDF" w:rsidRPr="0016739F">
          <w:rPr>
            <w:rFonts w:asciiTheme="minorHAnsi" w:eastAsiaTheme="minorEastAsia" w:hAnsiTheme="minorHAnsi" w:cstheme="minorBidi"/>
            <w:b w:val="0"/>
            <w:bCs w:val="0"/>
            <w:caps w:val="0"/>
            <w:noProof/>
            <w:szCs w:val="22"/>
          </w:rPr>
          <w:tab/>
        </w:r>
        <w:r w:rsidR="003E0EDF" w:rsidRPr="0016739F">
          <w:rPr>
            <w:rStyle w:val="Hyperlink"/>
            <w:noProof/>
          </w:rPr>
          <w:t>Monitoring and Reporting</w:t>
        </w:r>
        <w:r w:rsidR="003E0EDF" w:rsidRPr="0016739F">
          <w:rPr>
            <w:noProof/>
            <w:webHidden/>
          </w:rPr>
          <w:tab/>
        </w:r>
        <w:r w:rsidR="003E0EDF" w:rsidRPr="0016739F">
          <w:rPr>
            <w:noProof/>
            <w:webHidden/>
          </w:rPr>
          <w:fldChar w:fldCharType="begin"/>
        </w:r>
        <w:r w:rsidR="003E0EDF" w:rsidRPr="0016739F">
          <w:rPr>
            <w:noProof/>
            <w:webHidden/>
          </w:rPr>
          <w:instrText xml:space="preserve"> PAGEREF _Toc523473966 \h </w:instrText>
        </w:r>
        <w:r w:rsidR="003E0EDF" w:rsidRPr="0016739F">
          <w:rPr>
            <w:noProof/>
            <w:webHidden/>
          </w:rPr>
        </w:r>
        <w:r w:rsidR="003E0EDF" w:rsidRPr="0016739F">
          <w:rPr>
            <w:noProof/>
            <w:webHidden/>
          </w:rPr>
          <w:fldChar w:fldCharType="separate"/>
        </w:r>
        <w:r w:rsidR="001D4124" w:rsidRPr="0016739F">
          <w:rPr>
            <w:noProof/>
            <w:webHidden/>
          </w:rPr>
          <w:t>6</w:t>
        </w:r>
        <w:r w:rsidR="003E0EDF" w:rsidRPr="0016739F">
          <w:rPr>
            <w:noProof/>
            <w:webHidden/>
          </w:rPr>
          <w:fldChar w:fldCharType="end"/>
        </w:r>
      </w:hyperlink>
    </w:p>
    <w:p w14:paraId="05D3C4CB" w14:textId="004171AF" w:rsidR="00CE54F2" w:rsidRPr="0016739F" w:rsidRDefault="008D6C1E" w:rsidP="00532B89">
      <w:pPr>
        <w:rPr>
          <w:b/>
          <w:sz w:val="28"/>
          <w:szCs w:val="28"/>
        </w:rPr>
      </w:pPr>
      <w:r w:rsidRPr="0016739F">
        <w:rPr>
          <w:szCs w:val="20"/>
        </w:rPr>
        <w:fldChar w:fldCharType="end"/>
      </w:r>
    </w:p>
    <w:p w14:paraId="1C0FE930" w14:textId="2176B941" w:rsidR="00B27A29" w:rsidRPr="0016739F" w:rsidRDefault="00A97524" w:rsidP="00925B3C">
      <w:pPr>
        <w:pStyle w:val="Heading1"/>
        <w:spacing w:before="120"/>
      </w:pPr>
      <w:r w:rsidRPr="0016739F">
        <w:br w:type="page"/>
      </w:r>
      <w:bookmarkStart w:id="1" w:name="_Toc523473953"/>
      <w:r w:rsidR="00B27A29" w:rsidRPr="0016739F">
        <w:lastRenderedPageBreak/>
        <w:t>Executive Summary</w:t>
      </w:r>
      <w:bookmarkEnd w:id="1"/>
      <w:r w:rsidR="00B27A29" w:rsidRPr="0016739F">
        <w:t xml:space="preserve"> </w:t>
      </w:r>
    </w:p>
    <w:p w14:paraId="6A9EDAD1" w14:textId="57177FEE" w:rsidR="00873AC6" w:rsidRPr="0016739F" w:rsidRDefault="00873AC6" w:rsidP="00923874">
      <w:pPr>
        <w:pStyle w:val="ListParagraph"/>
        <w:spacing w:line="276" w:lineRule="auto"/>
        <w:ind w:left="360" w:right="-7"/>
        <w:contextualSpacing/>
        <w:rPr>
          <w:rFonts w:asciiTheme="minorHAnsi" w:hAnsiTheme="minorHAnsi"/>
          <w:i/>
          <w:color w:val="365F91" w:themeColor="accent1" w:themeShade="BF"/>
        </w:rPr>
      </w:pPr>
      <w:r w:rsidRPr="0016739F">
        <w:rPr>
          <w:rFonts w:asciiTheme="minorHAnsi" w:hAnsiTheme="minorHAnsi"/>
          <w:i/>
          <w:color w:val="365F91" w:themeColor="accent1" w:themeShade="BF"/>
        </w:rPr>
        <w:t xml:space="preserve">&lt;The executive summary </w:t>
      </w:r>
      <w:r w:rsidR="00D17AD5" w:rsidRPr="0016739F">
        <w:rPr>
          <w:rFonts w:asciiTheme="minorHAnsi" w:hAnsiTheme="minorHAnsi"/>
          <w:i/>
          <w:color w:val="365F91" w:themeColor="accent1" w:themeShade="BF"/>
        </w:rPr>
        <w:t xml:space="preserve">should </w:t>
      </w:r>
      <w:r w:rsidRPr="0016739F">
        <w:rPr>
          <w:rFonts w:asciiTheme="minorHAnsi" w:hAnsiTheme="minorHAnsi"/>
          <w:i/>
          <w:color w:val="365F91" w:themeColor="accent1" w:themeShade="BF"/>
        </w:rPr>
        <w:t>provide an overview of the overall implementation plan at the Department/Agency/Independent Commi</w:t>
      </w:r>
      <w:r w:rsidR="00EA2936" w:rsidRPr="0016739F">
        <w:rPr>
          <w:rFonts w:asciiTheme="minorHAnsi" w:hAnsiTheme="minorHAnsi"/>
          <w:i/>
          <w:color w:val="365F91" w:themeColor="accent1" w:themeShade="BF"/>
        </w:rPr>
        <w:t>s</w:t>
      </w:r>
      <w:r w:rsidRPr="0016739F">
        <w:rPr>
          <w:rFonts w:asciiTheme="minorHAnsi" w:hAnsiTheme="minorHAnsi"/>
          <w:i/>
          <w:color w:val="365F91" w:themeColor="accent1" w:themeShade="BF"/>
        </w:rPr>
        <w:t>sion level.</w:t>
      </w:r>
      <w:r w:rsidR="007209DB" w:rsidRPr="0016739F">
        <w:rPr>
          <w:rFonts w:asciiTheme="minorHAnsi" w:hAnsiTheme="minorHAnsi"/>
          <w:i/>
          <w:color w:val="365F91" w:themeColor="accent1" w:themeShade="BF"/>
        </w:rPr>
        <w:t xml:space="preserve">  This section should also </w:t>
      </w:r>
      <w:r w:rsidR="001D197D" w:rsidRPr="0016739F">
        <w:rPr>
          <w:rFonts w:asciiTheme="minorHAnsi" w:hAnsiTheme="minorHAnsi"/>
          <w:i/>
          <w:color w:val="365F91" w:themeColor="accent1" w:themeShade="BF"/>
        </w:rPr>
        <w:t>identify the I</w:t>
      </w:r>
      <w:r w:rsidR="00A42559" w:rsidRPr="0016739F">
        <w:rPr>
          <w:rFonts w:asciiTheme="minorHAnsi" w:hAnsiTheme="minorHAnsi"/>
          <w:i/>
          <w:color w:val="365F91" w:themeColor="accent1" w:themeShade="BF"/>
        </w:rPr>
        <w:t xml:space="preserve">mplementation </w:t>
      </w:r>
      <w:r w:rsidR="001D197D" w:rsidRPr="0016739F">
        <w:rPr>
          <w:rFonts w:asciiTheme="minorHAnsi" w:hAnsiTheme="minorHAnsi"/>
          <w:i/>
          <w:color w:val="365F91" w:themeColor="accent1" w:themeShade="BF"/>
        </w:rPr>
        <w:t>E</w:t>
      </w:r>
      <w:r w:rsidR="00A42559" w:rsidRPr="0016739F">
        <w:rPr>
          <w:rFonts w:asciiTheme="minorHAnsi" w:hAnsiTheme="minorHAnsi"/>
          <w:i/>
          <w:color w:val="365F91" w:themeColor="accent1" w:themeShade="BF"/>
        </w:rPr>
        <w:t xml:space="preserve">ntities, which are defined as the </w:t>
      </w:r>
      <w:r w:rsidR="000A70EC" w:rsidRPr="0016739F">
        <w:rPr>
          <w:rFonts w:asciiTheme="minorHAnsi" w:hAnsiTheme="minorHAnsi"/>
          <w:i/>
          <w:color w:val="365F91" w:themeColor="accent1" w:themeShade="BF"/>
        </w:rPr>
        <w:t>sub organization</w:t>
      </w:r>
      <w:r w:rsidR="00A42559" w:rsidRPr="0016739F">
        <w:rPr>
          <w:rFonts w:asciiTheme="minorHAnsi" w:hAnsiTheme="minorHAnsi"/>
          <w:i/>
          <w:color w:val="365F91" w:themeColor="accent1" w:themeShade="BF"/>
        </w:rPr>
        <w:t xml:space="preserve"> level which will transition to G-Invoicing as a collective Bureau, Office, business line, etc.</w:t>
      </w:r>
      <w:r w:rsidR="00EA2936" w:rsidRPr="0016739F">
        <w:rPr>
          <w:rFonts w:asciiTheme="minorHAnsi" w:hAnsiTheme="minorHAnsi"/>
          <w:i/>
          <w:color w:val="365F91" w:themeColor="accent1" w:themeShade="BF"/>
        </w:rPr>
        <w:t xml:space="preserve"> including how the Implementation Entities align with Agency Location Code(s)</w:t>
      </w:r>
      <w:r w:rsidR="00EA2936" w:rsidRPr="0016739F">
        <w:rPr>
          <w:rFonts w:ascii="Palatino Linotype" w:hAnsi="Palatino Linotype"/>
          <w:sz w:val="22"/>
          <w:szCs w:val="22"/>
        </w:rPr>
        <w:t>.</w:t>
      </w:r>
      <w:r w:rsidR="006270A0" w:rsidRPr="0016739F">
        <w:rPr>
          <w:rFonts w:asciiTheme="minorHAnsi" w:hAnsiTheme="minorHAnsi"/>
          <w:i/>
          <w:color w:val="365F91" w:themeColor="accent1" w:themeShade="BF"/>
        </w:rPr>
        <w:t>&gt;</w:t>
      </w:r>
    </w:p>
    <w:p w14:paraId="50BDAE5D" w14:textId="2C232704" w:rsidR="00F55188" w:rsidRPr="0016739F" w:rsidRDefault="00F55188" w:rsidP="00925B3C">
      <w:pPr>
        <w:pStyle w:val="Heading1"/>
        <w:spacing w:before="120"/>
      </w:pPr>
      <w:bookmarkStart w:id="2" w:name="_Toc523473954"/>
      <w:r w:rsidRPr="0016739F">
        <w:t>Background</w:t>
      </w:r>
      <w:bookmarkEnd w:id="2"/>
      <w:r w:rsidRPr="0016739F">
        <w:t xml:space="preserve"> </w:t>
      </w:r>
    </w:p>
    <w:p w14:paraId="4F4C1D27" w14:textId="77777777" w:rsidR="00C420FD" w:rsidRPr="0016739F" w:rsidRDefault="000D70AF" w:rsidP="00C420FD">
      <w:pPr>
        <w:pStyle w:val="Heading2"/>
      </w:pPr>
      <w:bookmarkStart w:id="3" w:name="_Toc523473955"/>
      <w:r w:rsidRPr="0016739F">
        <w:t>G-Invoicing Background</w:t>
      </w:r>
      <w:bookmarkEnd w:id="3"/>
      <w:r w:rsidR="00C420FD" w:rsidRPr="0016739F">
        <w:t xml:space="preserve"> </w:t>
      </w:r>
    </w:p>
    <w:p w14:paraId="44A9B38B" w14:textId="48DC87A2" w:rsidR="000D70AF" w:rsidRPr="0016739F" w:rsidRDefault="00C420FD" w:rsidP="007161EE">
      <w:pPr>
        <w:pStyle w:val="BodyText2"/>
        <w:rPr>
          <w:rFonts w:asciiTheme="minorHAnsi" w:hAnsiTheme="minorHAnsi" w:cstheme="minorHAnsi"/>
          <w:i/>
          <w:color w:val="1F497D" w:themeColor="text2"/>
          <w:sz w:val="24"/>
          <w:szCs w:val="24"/>
        </w:rPr>
      </w:pPr>
      <w:r w:rsidRPr="0016739F">
        <w:rPr>
          <w:rFonts w:asciiTheme="minorHAnsi" w:hAnsiTheme="minorHAnsi" w:cstheme="minorHAnsi"/>
          <w:i/>
          <w:color w:val="1F497D" w:themeColor="text2"/>
          <w:sz w:val="24"/>
          <w:szCs w:val="24"/>
        </w:rPr>
        <w:t xml:space="preserve">&lt;This is standard language and does not require modification&gt; </w:t>
      </w:r>
    </w:p>
    <w:p w14:paraId="79B6D357" w14:textId="070B3AA1" w:rsidR="000D70AF" w:rsidRPr="0016739F" w:rsidRDefault="000D70AF" w:rsidP="000D70AF">
      <w:pPr>
        <w:pStyle w:val="BodyText2"/>
      </w:pPr>
      <w:r w:rsidRPr="0016739F">
        <w:t xml:space="preserve">Government Invoicing (G-Invoicing) is the long-term sustainable solution to improve the quality of Intragovernmental Transactions (IGT) Buy/Sell data in support of more accurate financial management by Federal Trading Partners. </w:t>
      </w:r>
      <w:proofErr w:type="gramStart"/>
      <w:r w:rsidRPr="0016739F">
        <w:t>G-Invoicing</w:t>
      </w:r>
      <w:proofErr w:type="gramEnd"/>
      <w:r w:rsidRPr="0016739F">
        <w:t xml:space="preserve"> will address current Buy/Sell accounting and reporting challenges by providing a common platform for brokering all IGT Buy/Sell activity, implementing a Federal IGT Buy/Sell Data Standard, and providing transparent access to a common data repository of brokered transactions.  </w:t>
      </w:r>
    </w:p>
    <w:p w14:paraId="68343AB5" w14:textId="24CEF33C" w:rsidR="000D70AF" w:rsidRPr="0016739F" w:rsidRDefault="000D70AF" w:rsidP="000D70AF">
      <w:pPr>
        <w:pStyle w:val="BodyText2"/>
      </w:pPr>
      <w:r w:rsidRPr="0016739F">
        <w:t xml:space="preserve">Fiscal Service is providing this solution in accordance with 31 U.S.C. 3512(b) and 3513, which state the Secretary of the Treasury may develop an effective and coordinated system of accounting and financial reporting that integrates Treasury’s accounting results and acts as the operating center for consolidating Treasury’s results with those of other executive agencies.  G-Invoicing adoption </w:t>
      </w:r>
      <w:proofErr w:type="gramStart"/>
      <w:r w:rsidRPr="0016739F">
        <w:t>is required</w:t>
      </w:r>
      <w:proofErr w:type="gramEnd"/>
      <w:r w:rsidRPr="0016739F">
        <w:t xml:space="preserve"> by all Federal Program Agencies (FPAs) by June 30, 2021.  </w:t>
      </w:r>
    </w:p>
    <w:p w14:paraId="3256145F" w14:textId="62A3D274" w:rsidR="000D70AF" w:rsidRPr="0016739F" w:rsidRDefault="000D70AF" w:rsidP="000D70AF">
      <w:pPr>
        <w:pStyle w:val="Heading2"/>
      </w:pPr>
      <w:bookmarkStart w:id="4" w:name="_Toc523473956"/>
      <w:r w:rsidRPr="0016739F">
        <w:t>&lt;Agency&gt; IGT Buy/Sell Overview</w:t>
      </w:r>
      <w:bookmarkEnd w:id="4"/>
      <w:r w:rsidRPr="0016739F">
        <w:t xml:space="preserve"> </w:t>
      </w:r>
    </w:p>
    <w:p w14:paraId="4937F006" w14:textId="79CD1172" w:rsidR="00EB028A" w:rsidRPr="0016739F" w:rsidRDefault="00EB028A" w:rsidP="00EB028A">
      <w:pPr>
        <w:pStyle w:val="BodyText2"/>
        <w:rPr>
          <w:rFonts w:asciiTheme="minorHAnsi" w:hAnsiTheme="minorHAnsi" w:cstheme="minorHAnsi"/>
          <w:i/>
          <w:color w:val="1F497D" w:themeColor="text2"/>
        </w:rPr>
      </w:pPr>
      <w:r w:rsidRPr="0016739F">
        <w:rPr>
          <w:rFonts w:asciiTheme="minorHAnsi" w:hAnsiTheme="minorHAnsi" w:cstheme="minorHAnsi"/>
          <w:color w:val="1F497D" w:themeColor="text2"/>
        </w:rPr>
        <w:t>&lt;</w:t>
      </w:r>
      <w:r w:rsidRPr="0016739F">
        <w:rPr>
          <w:rFonts w:asciiTheme="minorHAnsi" w:hAnsiTheme="minorHAnsi" w:cstheme="minorHAnsi"/>
          <w:i/>
          <w:color w:val="1F497D" w:themeColor="text2"/>
        </w:rPr>
        <w:t>Provide an overview of IGT Buy/Sell conducted within your agency.  This section should address</w:t>
      </w:r>
      <w:r w:rsidR="00DF37FD" w:rsidRPr="0016739F">
        <w:rPr>
          <w:rFonts w:asciiTheme="minorHAnsi" w:hAnsiTheme="minorHAnsi" w:cstheme="minorHAnsi"/>
          <w:i/>
          <w:color w:val="1F497D" w:themeColor="text2"/>
        </w:rPr>
        <w:t xml:space="preserve"> items such as</w:t>
      </w:r>
      <w:r w:rsidRPr="0016739F">
        <w:rPr>
          <w:rFonts w:asciiTheme="minorHAnsi" w:hAnsiTheme="minorHAnsi" w:cstheme="minorHAnsi"/>
          <w:i/>
          <w:color w:val="1F497D" w:themeColor="text2"/>
        </w:rPr>
        <w:t xml:space="preserve">:  </w:t>
      </w:r>
    </w:p>
    <w:p w14:paraId="0200043F" w14:textId="6EEB1FF1" w:rsidR="00EB028A" w:rsidRPr="0016739F" w:rsidRDefault="00EB028A" w:rsidP="00EB028A">
      <w:pPr>
        <w:pStyle w:val="BodyText2"/>
        <w:numPr>
          <w:ilvl w:val="0"/>
          <w:numId w:val="17"/>
        </w:numPr>
        <w:rPr>
          <w:rFonts w:asciiTheme="minorHAnsi" w:hAnsiTheme="minorHAnsi" w:cstheme="minorHAnsi"/>
          <w:i/>
          <w:color w:val="1F497D" w:themeColor="text2"/>
        </w:rPr>
      </w:pPr>
      <w:r w:rsidRPr="0016739F">
        <w:rPr>
          <w:rFonts w:asciiTheme="minorHAnsi" w:hAnsiTheme="minorHAnsi" w:cstheme="minorHAnsi"/>
          <w:i/>
          <w:color w:val="1F497D" w:themeColor="text2"/>
        </w:rPr>
        <w:t xml:space="preserve">Overview of Buy/Sell </w:t>
      </w:r>
      <w:r w:rsidR="00DF37FD" w:rsidRPr="0016739F">
        <w:rPr>
          <w:rFonts w:asciiTheme="minorHAnsi" w:hAnsiTheme="minorHAnsi" w:cstheme="minorHAnsi"/>
          <w:i/>
          <w:color w:val="1F497D" w:themeColor="text2"/>
        </w:rPr>
        <w:t xml:space="preserve">activity </w:t>
      </w:r>
      <w:r w:rsidRPr="0016739F">
        <w:rPr>
          <w:rFonts w:asciiTheme="minorHAnsi" w:hAnsiTheme="minorHAnsi" w:cstheme="minorHAnsi"/>
          <w:i/>
          <w:color w:val="1F497D" w:themeColor="text2"/>
        </w:rPr>
        <w:t>in Agency</w:t>
      </w:r>
    </w:p>
    <w:p w14:paraId="55AFA519" w14:textId="77777777" w:rsidR="00EB028A" w:rsidRPr="0016739F" w:rsidRDefault="00EB028A" w:rsidP="00EB028A">
      <w:pPr>
        <w:pStyle w:val="BodyText2"/>
        <w:numPr>
          <w:ilvl w:val="1"/>
          <w:numId w:val="17"/>
        </w:numPr>
        <w:rPr>
          <w:rFonts w:asciiTheme="minorHAnsi" w:hAnsiTheme="minorHAnsi" w:cstheme="minorHAnsi"/>
          <w:i/>
          <w:color w:val="1F497D" w:themeColor="text2"/>
        </w:rPr>
      </w:pPr>
      <w:r w:rsidRPr="0016739F">
        <w:rPr>
          <w:rFonts w:asciiTheme="minorHAnsi" w:hAnsiTheme="minorHAnsi" w:cstheme="minorHAnsi"/>
          <w:i/>
          <w:color w:val="1F497D" w:themeColor="text2"/>
        </w:rPr>
        <w:t>Organizations responsible for management and execution</w:t>
      </w:r>
    </w:p>
    <w:p w14:paraId="4E5DA379" w14:textId="01F6F07F" w:rsidR="00EB028A" w:rsidRPr="0016739F" w:rsidRDefault="00EB028A" w:rsidP="00EB028A">
      <w:pPr>
        <w:pStyle w:val="BodyText2"/>
        <w:numPr>
          <w:ilvl w:val="1"/>
          <w:numId w:val="17"/>
        </w:numPr>
        <w:rPr>
          <w:rFonts w:asciiTheme="minorHAnsi" w:hAnsiTheme="minorHAnsi" w:cstheme="minorHAnsi"/>
          <w:i/>
          <w:color w:val="1F497D" w:themeColor="text2"/>
        </w:rPr>
      </w:pPr>
      <w:r w:rsidRPr="0016739F">
        <w:rPr>
          <w:rFonts w:asciiTheme="minorHAnsi" w:hAnsiTheme="minorHAnsi" w:cstheme="minorHAnsi"/>
          <w:i/>
          <w:color w:val="1F497D" w:themeColor="text2"/>
        </w:rPr>
        <w:t>Centrally vs De</w:t>
      </w:r>
      <w:r w:rsidR="000A70EC">
        <w:rPr>
          <w:rFonts w:asciiTheme="minorHAnsi" w:hAnsiTheme="minorHAnsi" w:cstheme="minorHAnsi"/>
          <w:i/>
          <w:color w:val="1F497D" w:themeColor="text2"/>
        </w:rPr>
        <w:t>-</w:t>
      </w:r>
      <w:r w:rsidRPr="0016739F">
        <w:rPr>
          <w:rFonts w:asciiTheme="minorHAnsi" w:hAnsiTheme="minorHAnsi" w:cstheme="minorHAnsi"/>
          <w:i/>
          <w:color w:val="1F497D" w:themeColor="text2"/>
        </w:rPr>
        <w:t xml:space="preserve">centrally executed </w:t>
      </w:r>
    </w:p>
    <w:p w14:paraId="79553F4E" w14:textId="53DDDAA0" w:rsidR="00EB028A" w:rsidRPr="0016739F" w:rsidRDefault="00A067C2" w:rsidP="00EB028A">
      <w:pPr>
        <w:pStyle w:val="BodyText2"/>
        <w:numPr>
          <w:ilvl w:val="1"/>
          <w:numId w:val="17"/>
        </w:numPr>
        <w:rPr>
          <w:rFonts w:asciiTheme="minorHAnsi" w:hAnsiTheme="minorHAnsi" w:cstheme="minorHAnsi"/>
          <w:i/>
          <w:color w:val="1F497D" w:themeColor="text2"/>
        </w:rPr>
      </w:pPr>
      <w:r w:rsidRPr="0016739F">
        <w:rPr>
          <w:rFonts w:asciiTheme="minorHAnsi" w:hAnsiTheme="minorHAnsi" w:cstheme="minorHAnsi"/>
          <w:i/>
          <w:color w:val="1F497D" w:themeColor="text2"/>
        </w:rPr>
        <w:t xml:space="preserve">Describe </w:t>
      </w:r>
      <w:r w:rsidR="00EB028A" w:rsidRPr="0016739F">
        <w:rPr>
          <w:rFonts w:asciiTheme="minorHAnsi" w:hAnsiTheme="minorHAnsi" w:cstheme="minorHAnsi"/>
          <w:i/>
          <w:color w:val="1F497D" w:themeColor="text2"/>
        </w:rPr>
        <w:t xml:space="preserve">lower level entities </w:t>
      </w:r>
      <w:r w:rsidRPr="0016739F">
        <w:rPr>
          <w:rFonts w:asciiTheme="minorHAnsi" w:hAnsiTheme="minorHAnsi" w:cstheme="minorHAnsi"/>
          <w:i/>
          <w:color w:val="1F497D" w:themeColor="text2"/>
        </w:rPr>
        <w:t xml:space="preserve">that may </w:t>
      </w:r>
      <w:r w:rsidR="00EB028A" w:rsidRPr="0016739F">
        <w:rPr>
          <w:rFonts w:asciiTheme="minorHAnsi" w:hAnsiTheme="minorHAnsi" w:cstheme="minorHAnsi"/>
          <w:i/>
          <w:color w:val="1F497D" w:themeColor="text2"/>
        </w:rPr>
        <w:t>execute independently</w:t>
      </w:r>
      <w:r w:rsidR="00EA2936" w:rsidRPr="0016739F">
        <w:rPr>
          <w:rFonts w:asciiTheme="minorHAnsi" w:hAnsiTheme="minorHAnsi" w:cstheme="minorHAnsi"/>
          <w:i/>
          <w:color w:val="1F497D" w:themeColor="text2"/>
        </w:rPr>
        <w:t xml:space="preserve"> including how they align with ALC(s) </w:t>
      </w:r>
      <w:r w:rsidR="00EB028A" w:rsidRPr="0016739F">
        <w:rPr>
          <w:rFonts w:asciiTheme="minorHAnsi" w:hAnsiTheme="minorHAnsi" w:cstheme="minorHAnsi"/>
          <w:i/>
          <w:color w:val="1F497D" w:themeColor="text2"/>
        </w:rPr>
        <w:t xml:space="preserve">&gt; </w:t>
      </w:r>
    </w:p>
    <w:p w14:paraId="176A72FE" w14:textId="3267838D" w:rsidR="00DF37FD" w:rsidRPr="0016739F" w:rsidRDefault="00DF37FD">
      <w:pPr>
        <w:spacing w:after="0"/>
      </w:pPr>
      <w:r w:rsidRPr="0016739F">
        <w:br w:type="page"/>
      </w:r>
    </w:p>
    <w:p w14:paraId="1540CDBF" w14:textId="49D87399" w:rsidR="000D70AF" w:rsidRPr="0016739F" w:rsidRDefault="007161EE" w:rsidP="00925B3C">
      <w:pPr>
        <w:pStyle w:val="Heading1"/>
        <w:spacing w:before="120"/>
      </w:pPr>
      <w:bookmarkStart w:id="5" w:name="_Toc523303571"/>
      <w:bookmarkStart w:id="6" w:name="_Toc523303576"/>
      <w:bookmarkStart w:id="7" w:name="_Toc523303581"/>
      <w:bookmarkStart w:id="8" w:name="_Toc523303582"/>
      <w:bookmarkStart w:id="9" w:name="_Toc523303583"/>
      <w:bookmarkStart w:id="10" w:name="_Toc523303584"/>
      <w:bookmarkStart w:id="11" w:name="_Toc523473957"/>
      <w:bookmarkEnd w:id="5"/>
      <w:bookmarkEnd w:id="6"/>
      <w:bookmarkEnd w:id="7"/>
      <w:bookmarkEnd w:id="8"/>
      <w:bookmarkEnd w:id="9"/>
      <w:bookmarkEnd w:id="10"/>
      <w:r w:rsidRPr="0016739F">
        <w:lastRenderedPageBreak/>
        <w:t>Planning and Preparation</w:t>
      </w:r>
      <w:bookmarkEnd w:id="11"/>
    </w:p>
    <w:p w14:paraId="5C2E7125" w14:textId="0AB4D9A6" w:rsidR="00545496" w:rsidRPr="0016739F" w:rsidRDefault="00545496" w:rsidP="00545496">
      <w:pPr>
        <w:pStyle w:val="BodyText"/>
        <w:rPr>
          <w:rFonts w:asciiTheme="minorHAnsi" w:hAnsiTheme="minorHAnsi" w:cstheme="minorHAnsi"/>
          <w:i/>
          <w:color w:val="1F497D" w:themeColor="text2"/>
        </w:rPr>
      </w:pPr>
      <w:r w:rsidRPr="0016739F">
        <w:rPr>
          <w:rFonts w:asciiTheme="minorHAnsi" w:hAnsiTheme="minorHAnsi" w:cstheme="minorHAnsi"/>
          <w:i/>
          <w:color w:val="1F497D" w:themeColor="text2"/>
        </w:rPr>
        <w:t xml:space="preserve">&lt;This section should address the planning and preparation steps to </w:t>
      </w:r>
      <w:proofErr w:type="gramStart"/>
      <w:r w:rsidRPr="0016739F">
        <w:rPr>
          <w:rFonts w:asciiTheme="minorHAnsi" w:hAnsiTheme="minorHAnsi" w:cstheme="minorHAnsi"/>
          <w:i/>
          <w:color w:val="1F497D" w:themeColor="text2"/>
        </w:rPr>
        <w:t>be taken</w:t>
      </w:r>
      <w:proofErr w:type="gramEnd"/>
      <w:r w:rsidRPr="0016739F">
        <w:rPr>
          <w:rFonts w:asciiTheme="minorHAnsi" w:hAnsiTheme="minorHAnsi" w:cstheme="minorHAnsi"/>
          <w:i/>
          <w:color w:val="1F497D" w:themeColor="text2"/>
        </w:rPr>
        <w:t xml:space="preserve"> to prepare for G-Invoicing onboarding.  A sample outline of topics </w:t>
      </w:r>
      <w:proofErr w:type="gramStart"/>
      <w:r w:rsidRPr="0016739F">
        <w:rPr>
          <w:rFonts w:asciiTheme="minorHAnsi" w:hAnsiTheme="minorHAnsi" w:cstheme="minorHAnsi"/>
          <w:i/>
          <w:color w:val="1F497D" w:themeColor="text2"/>
        </w:rPr>
        <w:t>is provided</w:t>
      </w:r>
      <w:proofErr w:type="gramEnd"/>
      <w:r w:rsidR="005F473B" w:rsidRPr="0016739F">
        <w:rPr>
          <w:rFonts w:asciiTheme="minorHAnsi" w:hAnsiTheme="minorHAnsi" w:cstheme="minorHAnsi"/>
          <w:i/>
          <w:color w:val="1F497D" w:themeColor="text2"/>
        </w:rPr>
        <w:t xml:space="preserve">. </w:t>
      </w:r>
      <w:r w:rsidRPr="0016739F">
        <w:rPr>
          <w:rFonts w:asciiTheme="minorHAnsi" w:hAnsiTheme="minorHAnsi" w:cstheme="minorHAnsi"/>
          <w:i/>
          <w:color w:val="1F497D" w:themeColor="text2"/>
        </w:rPr>
        <w:t xml:space="preserve">&gt; </w:t>
      </w:r>
    </w:p>
    <w:p w14:paraId="7FFB9531" w14:textId="69D7E9B0" w:rsidR="00F55188" w:rsidRPr="0016739F" w:rsidRDefault="00F55188" w:rsidP="000D70AF">
      <w:pPr>
        <w:pStyle w:val="Heading2"/>
      </w:pPr>
      <w:bookmarkStart w:id="12" w:name="_Toc523473958"/>
      <w:r w:rsidRPr="0016739F">
        <w:t xml:space="preserve">Responsible Organizations </w:t>
      </w:r>
      <w:r w:rsidR="007F5683" w:rsidRPr="0016739F">
        <w:t>for Implementation</w:t>
      </w:r>
      <w:bookmarkEnd w:id="12"/>
    </w:p>
    <w:p w14:paraId="71EDA1AA" w14:textId="3862BA42" w:rsidR="00545496" w:rsidRPr="0016739F" w:rsidRDefault="00545496" w:rsidP="00545496">
      <w:pPr>
        <w:pStyle w:val="BodyText2"/>
        <w:rPr>
          <w:rFonts w:asciiTheme="minorHAnsi" w:hAnsiTheme="minorHAnsi" w:cstheme="minorHAnsi"/>
          <w:i/>
          <w:color w:val="1F497D" w:themeColor="text2"/>
        </w:rPr>
      </w:pPr>
      <w:r w:rsidRPr="0016739F">
        <w:rPr>
          <w:rFonts w:asciiTheme="minorHAnsi" w:hAnsiTheme="minorHAnsi" w:cstheme="minorHAnsi"/>
        </w:rPr>
        <w:t>&lt;</w:t>
      </w:r>
      <w:r w:rsidRPr="0016739F">
        <w:rPr>
          <w:rFonts w:asciiTheme="minorHAnsi" w:hAnsiTheme="minorHAnsi" w:cstheme="minorHAnsi"/>
          <w:i/>
          <w:color w:val="1F497D" w:themeColor="text2"/>
        </w:rPr>
        <w:t>This shou</w:t>
      </w:r>
      <w:r w:rsidR="005F473B" w:rsidRPr="0016739F">
        <w:rPr>
          <w:rFonts w:asciiTheme="minorHAnsi" w:hAnsiTheme="minorHAnsi" w:cstheme="minorHAnsi"/>
          <w:i/>
          <w:color w:val="1F497D" w:themeColor="text2"/>
        </w:rPr>
        <w:t>ld identify all of the key stakeholders within the agency.  Key stakeholders to consider are</w:t>
      </w:r>
      <w:r w:rsidR="004C1D88" w:rsidRPr="0016739F">
        <w:rPr>
          <w:rFonts w:asciiTheme="minorHAnsi" w:hAnsiTheme="minorHAnsi" w:cstheme="minorHAnsi"/>
          <w:i/>
          <w:color w:val="1F497D" w:themeColor="text2"/>
        </w:rPr>
        <w:t>:</w:t>
      </w:r>
    </w:p>
    <w:p w14:paraId="0957D3F4" w14:textId="5CB15B09" w:rsidR="005F473B" w:rsidRPr="0016739F" w:rsidRDefault="005F473B" w:rsidP="005F473B">
      <w:pPr>
        <w:pStyle w:val="BodyText2"/>
        <w:numPr>
          <w:ilvl w:val="0"/>
          <w:numId w:val="18"/>
        </w:numPr>
        <w:rPr>
          <w:rFonts w:asciiTheme="minorHAnsi" w:hAnsiTheme="minorHAnsi" w:cstheme="minorHAnsi"/>
          <w:i/>
          <w:color w:val="1F497D" w:themeColor="text2"/>
        </w:rPr>
      </w:pPr>
      <w:r w:rsidRPr="0016739F">
        <w:rPr>
          <w:rFonts w:asciiTheme="minorHAnsi" w:hAnsiTheme="minorHAnsi" w:cstheme="minorHAnsi"/>
          <w:i/>
          <w:color w:val="1F497D" w:themeColor="text2"/>
        </w:rPr>
        <w:t>Overall lead responsible for G-Invoicing Implementation</w:t>
      </w:r>
      <w:r w:rsidR="00314B8F" w:rsidRPr="0016739F">
        <w:rPr>
          <w:rFonts w:asciiTheme="minorHAnsi" w:hAnsiTheme="minorHAnsi" w:cstheme="minorHAnsi"/>
          <w:i/>
          <w:color w:val="1F497D" w:themeColor="text2"/>
        </w:rPr>
        <w:t xml:space="preserve"> (consider project champion for the effort)</w:t>
      </w:r>
    </w:p>
    <w:p w14:paraId="49145A52" w14:textId="5B603896" w:rsidR="005F473B" w:rsidRPr="0016739F" w:rsidRDefault="005F473B" w:rsidP="005F473B">
      <w:pPr>
        <w:pStyle w:val="BodyText2"/>
        <w:numPr>
          <w:ilvl w:val="0"/>
          <w:numId w:val="18"/>
        </w:numPr>
        <w:rPr>
          <w:rFonts w:asciiTheme="minorHAnsi" w:hAnsiTheme="minorHAnsi" w:cstheme="minorHAnsi"/>
          <w:i/>
          <w:color w:val="1F497D" w:themeColor="text2"/>
        </w:rPr>
      </w:pPr>
      <w:r w:rsidRPr="0016739F">
        <w:rPr>
          <w:rFonts w:asciiTheme="minorHAnsi" w:hAnsiTheme="minorHAnsi" w:cstheme="minorHAnsi"/>
          <w:i/>
          <w:color w:val="1F497D" w:themeColor="text2"/>
        </w:rPr>
        <w:t>IGT Buy/Sell S</w:t>
      </w:r>
      <w:r w:rsidR="00DF37FD" w:rsidRPr="0016739F">
        <w:rPr>
          <w:rFonts w:asciiTheme="minorHAnsi" w:hAnsiTheme="minorHAnsi" w:cstheme="minorHAnsi"/>
          <w:i/>
          <w:color w:val="1F497D" w:themeColor="text2"/>
        </w:rPr>
        <w:t xml:space="preserve">ubject </w:t>
      </w:r>
      <w:r w:rsidRPr="0016739F">
        <w:rPr>
          <w:rFonts w:asciiTheme="minorHAnsi" w:hAnsiTheme="minorHAnsi" w:cstheme="minorHAnsi"/>
          <w:i/>
          <w:color w:val="1F497D" w:themeColor="text2"/>
        </w:rPr>
        <w:t>M</w:t>
      </w:r>
      <w:r w:rsidR="00DF37FD" w:rsidRPr="0016739F">
        <w:rPr>
          <w:rFonts w:asciiTheme="minorHAnsi" w:hAnsiTheme="minorHAnsi" w:cstheme="minorHAnsi"/>
          <w:i/>
          <w:color w:val="1F497D" w:themeColor="text2"/>
        </w:rPr>
        <w:t xml:space="preserve">atter </w:t>
      </w:r>
      <w:r w:rsidRPr="0016739F">
        <w:rPr>
          <w:rFonts w:asciiTheme="minorHAnsi" w:hAnsiTheme="minorHAnsi" w:cstheme="minorHAnsi"/>
          <w:i/>
          <w:color w:val="1F497D" w:themeColor="text2"/>
        </w:rPr>
        <w:t>E</w:t>
      </w:r>
      <w:r w:rsidR="00DF37FD" w:rsidRPr="0016739F">
        <w:rPr>
          <w:rFonts w:asciiTheme="minorHAnsi" w:hAnsiTheme="minorHAnsi" w:cstheme="minorHAnsi"/>
          <w:i/>
          <w:color w:val="1F497D" w:themeColor="text2"/>
        </w:rPr>
        <w:t>xpert</w:t>
      </w:r>
      <w:r w:rsidRPr="0016739F">
        <w:rPr>
          <w:rFonts w:asciiTheme="minorHAnsi" w:hAnsiTheme="minorHAnsi" w:cstheme="minorHAnsi"/>
          <w:i/>
          <w:color w:val="1F497D" w:themeColor="text2"/>
        </w:rPr>
        <w:t>s</w:t>
      </w:r>
      <w:r w:rsidR="00DF37FD" w:rsidRPr="0016739F">
        <w:rPr>
          <w:rFonts w:asciiTheme="minorHAnsi" w:hAnsiTheme="minorHAnsi" w:cstheme="minorHAnsi"/>
          <w:i/>
          <w:color w:val="1F497D" w:themeColor="text2"/>
        </w:rPr>
        <w:t xml:space="preserve"> (SMEs)</w:t>
      </w:r>
      <w:r w:rsidRPr="0016739F">
        <w:rPr>
          <w:rFonts w:asciiTheme="minorHAnsi" w:hAnsiTheme="minorHAnsi" w:cstheme="minorHAnsi"/>
          <w:i/>
          <w:color w:val="1F497D" w:themeColor="text2"/>
        </w:rPr>
        <w:t xml:space="preserve"> from Financial Management, Procurement, Accounting</w:t>
      </w:r>
      <w:r w:rsidR="00EA46E7" w:rsidRPr="0016739F">
        <w:rPr>
          <w:rFonts w:asciiTheme="minorHAnsi" w:hAnsiTheme="minorHAnsi" w:cstheme="minorHAnsi"/>
          <w:i/>
          <w:color w:val="1F497D" w:themeColor="text2"/>
        </w:rPr>
        <w:t xml:space="preserve"> and/or </w:t>
      </w:r>
      <w:r w:rsidR="000A70EC" w:rsidRPr="0016739F">
        <w:rPr>
          <w:rFonts w:asciiTheme="minorHAnsi" w:hAnsiTheme="minorHAnsi" w:cstheme="minorHAnsi"/>
          <w:i/>
          <w:color w:val="1F497D" w:themeColor="text2"/>
        </w:rPr>
        <w:t>Reimbursable</w:t>
      </w:r>
      <w:r w:rsidR="00EA46E7" w:rsidRPr="0016739F">
        <w:rPr>
          <w:rFonts w:asciiTheme="minorHAnsi" w:hAnsiTheme="minorHAnsi" w:cstheme="minorHAnsi"/>
          <w:i/>
          <w:color w:val="1F497D" w:themeColor="text2"/>
        </w:rPr>
        <w:t xml:space="preserve"> Revenue Program Areas</w:t>
      </w:r>
    </w:p>
    <w:p w14:paraId="2A5DCAC1" w14:textId="7D7D0839" w:rsidR="005F473B" w:rsidRPr="0016739F" w:rsidRDefault="004A327A" w:rsidP="005F473B">
      <w:pPr>
        <w:pStyle w:val="BodyText2"/>
        <w:numPr>
          <w:ilvl w:val="0"/>
          <w:numId w:val="18"/>
        </w:numPr>
        <w:rPr>
          <w:rFonts w:asciiTheme="minorHAnsi" w:hAnsiTheme="minorHAnsi" w:cstheme="minorHAnsi"/>
          <w:i/>
          <w:color w:val="1F497D" w:themeColor="text2"/>
        </w:rPr>
      </w:pPr>
      <w:r w:rsidRPr="0016739F">
        <w:rPr>
          <w:rFonts w:asciiTheme="minorHAnsi" w:hAnsiTheme="minorHAnsi" w:cstheme="minorHAnsi"/>
          <w:i/>
          <w:color w:val="1F497D" w:themeColor="text2"/>
        </w:rPr>
        <w:t>F</w:t>
      </w:r>
      <w:r w:rsidR="00DF37FD" w:rsidRPr="0016739F">
        <w:rPr>
          <w:rFonts w:asciiTheme="minorHAnsi" w:hAnsiTheme="minorHAnsi" w:cstheme="minorHAnsi"/>
          <w:i/>
          <w:color w:val="1F497D" w:themeColor="text2"/>
        </w:rPr>
        <w:t xml:space="preserve">inancial </w:t>
      </w:r>
      <w:r w:rsidR="00A067C2" w:rsidRPr="0016739F">
        <w:rPr>
          <w:rFonts w:asciiTheme="minorHAnsi" w:hAnsiTheme="minorHAnsi" w:cstheme="minorHAnsi"/>
          <w:i/>
          <w:color w:val="1F497D" w:themeColor="text2"/>
        </w:rPr>
        <w:t xml:space="preserve">Management </w:t>
      </w:r>
      <w:r w:rsidR="00DF37FD" w:rsidRPr="0016739F">
        <w:rPr>
          <w:rFonts w:asciiTheme="minorHAnsi" w:hAnsiTheme="minorHAnsi" w:cstheme="minorHAnsi"/>
          <w:i/>
          <w:color w:val="1F497D" w:themeColor="text2"/>
        </w:rPr>
        <w:t xml:space="preserve">Systems and </w:t>
      </w:r>
      <w:r w:rsidRPr="0016739F">
        <w:rPr>
          <w:rFonts w:asciiTheme="minorHAnsi" w:hAnsiTheme="minorHAnsi" w:cstheme="minorHAnsi"/>
          <w:i/>
          <w:color w:val="1F497D" w:themeColor="text2"/>
        </w:rPr>
        <w:t>E</w:t>
      </w:r>
      <w:r w:rsidR="00DF37FD" w:rsidRPr="0016739F">
        <w:rPr>
          <w:rFonts w:asciiTheme="minorHAnsi" w:hAnsiTheme="minorHAnsi" w:cstheme="minorHAnsi"/>
          <w:i/>
          <w:color w:val="1F497D" w:themeColor="text2"/>
        </w:rPr>
        <w:t xml:space="preserve">nterprise </w:t>
      </w:r>
      <w:r w:rsidRPr="0016739F">
        <w:rPr>
          <w:rFonts w:asciiTheme="minorHAnsi" w:hAnsiTheme="minorHAnsi" w:cstheme="minorHAnsi"/>
          <w:i/>
          <w:color w:val="1F497D" w:themeColor="text2"/>
        </w:rPr>
        <w:t>R</w:t>
      </w:r>
      <w:r w:rsidR="00DF37FD" w:rsidRPr="0016739F">
        <w:rPr>
          <w:rFonts w:asciiTheme="minorHAnsi" w:hAnsiTheme="minorHAnsi" w:cstheme="minorHAnsi"/>
          <w:i/>
          <w:color w:val="1F497D" w:themeColor="text2"/>
        </w:rPr>
        <w:t xml:space="preserve">esource </w:t>
      </w:r>
      <w:r w:rsidRPr="0016739F">
        <w:rPr>
          <w:rFonts w:asciiTheme="minorHAnsi" w:hAnsiTheme="minorHAnsi" w:cstheme="minorHAnsi"/>
          <w:i/>
          <w:color w:val="1F497D" w:themeColor="text2"/>
        </w:rPr>
        <w:t>P</w:t>
      </w:r>
      <w:r w:rsidR="00DF37FD" w:rsidRPr="0016739F">
        <w:rPr>
          <w:rFonts w:asciiTheme="minorHAnsi" w:hAnsiTheme="minorHAnsi" w:cstheme="minorHAnsi"/>
          <w:i/>
          <w:color w:val="1F497D" w:themeColor="text2"/>
        </w:rPr>
        <w:t>lanning</w:t>
      </w:r>
      <w:r w:rsidRPr="0016739F">
        <w:rPr>
          <w:rFonts w:asciiTheme="minorHAnsi" w:hAnsiTheme="minorHAnsi" w:cstheme="minorHAnsi"/>
          <w:i/>
          <w:color w:val="1F497D" w:themeColor="text2"/>
        </w:rPr>
        <w:t xml:space="preserve"> </w:t>
      </w:r>
      <w:r w:rsidR="005F473B" w:rsidRPr="0016739F">
        <w:rPr>
          <w:rFonts w:asciiTheme="minorHAnsi" w:hAnsiTheme="minorHAnsi" w:cstheme="minorHAnsi"/>
          <w:i/>
          <w:color w:val="1F497D" w:themeColor="text2"/>
        </w:rPr>
        <w:t xml:space="preserve">SMEs supporting IGT Buy/Sell </w:t>
      </w:r>
    </w:p>
    <w:p w14:paraId="6E900F88" w14:textId="6558E8C7" w:rsidR="00CE0E37" w:rsidRPr="0016739F" w:rsidRDefault="005F473B" w:rsidP="000D70AF">
      <w:pPr>
        <w:pStyle w:val="Heading2"/>
      </w:pPr>
      <w:bookmarkStart w:id="13" w:name="_Toc523473959"/>
      <w:r w:rsidRPr="0016739F">
        <w:t>Roadmap</w:t>
      </w:r>
      <w:bookmarkEnd w:id="13"/>
    </w:p>
    <w:p w14:paraId="496A8DD1" w14:textId="3FEEAAD8" w:rsidR="00345A87" w:rsidRPr="0016739F" w:rsidRDefault="00345A87" w:rsidP="00345A87">
      <w:pPr>
        <w:pStyle w:val="BodyText2"/>
        <w:rPr>
          <w:rFonts w:asciiTheme="minorHAnsi" w:hAnsiTheme="minorHAnsi" w:cstheme="minorHAnsi"/>
          <w:i/>
          <w:color w:val="1F497D" w:themeColor="text2"/>
        </w:rPr>
      </w:pPr>
      <w:r w:rsidRPr="0016739F">
        <w:rPr>
          <w:rFonts w:asciiTheme="minorHAnsi" w:hAnsiTheme="minorHAnsi" w:cstheme="minorHAnsi"/>
          <w:i/>
          <w:color w:val="1F497D" w:themeColor="text2"/>
        </w:rPr>
        <w:t>&lt;</w:t>
      </w:r>
      <w:r w:rsidR="00F467C6" w:rsidRPr="0016739F">
        <w:rPr>
          <w:rFonts w:asciiTheme="minorHAnsi" w:hAnsiTheme="minorHAnsi" w:cstheme="minorHAnsi"/>
          <w:i/>
          <w:color w:val="1F497D" w:themeColor="text2"/>
        </w:rPr>
        <w:t>This section should identify the date that your agency will be compliant with the G-Invoicing mandate. Additionally, t</w:t>
      </w:r>
      <w:r w:rsidR="005F473B" w:rsidRPr="0016739F">
        <w:rPr>
          <w:rFonts w:asciiTheme="minorHAnsi" w:hAnsiTheme="minorHAnsi" w:cstheme="minorHAnsi"/>
          <w:i/>
          <w:color w:val="1F497D" w:themeColor="text2"/>
        </w:rPr>
        <w:t xml:space="preserve">his section should identify the major milestones/steps the Agency is undertaking to align business processes, system changes, and implementation activity to support G-Invoicing adoption.  </w:t>
      </w:r>
      <w:r w:rsidRPr="0016739F">
        <w:rPr>
          <w:rFonts w:asciiTheme="minorHAnsi" w:hAnsiTheme="minorHAnsi" w:cstheme="minorHAnsi"/>
          <w:i/>
          <w:color w:val="1F497D" w:themeColor="text2"/>
        </w:rPr>
        <w:t>Agencies should Identify Process and System “ready dates” for each step of the buy-sell process</w:t>
      </w:r>
    </w:p>
    <w:p w14:paraId="17CF6D89" w14:textId="77777777" w:rsidR="00345A87" w:rsidRPr="0016739F" w:rsidRDefault="00345A87" w:rsidP="00345A87">
      <w:pPr>
        <w:pStyle w:val="BodyText3"/>
        <w:numPr>
          <w:ilvl w:val="1"/>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General terms and conditions</w:t>
      </w:r>
    </w:p>
    <w:p w14:paraId="0BA9D5BF" w14:textId="4EFCF7BC" w:rsidR="00345A87" w:rsidRPr="0016739F" w:rsidRDefault="00345A87" w:rsidP="00345A87">
      <w:pPr>
        <w:pStyle w:val="BodyText3"/>
        <w:numPr>
          <w:ilvl w:val="1"/>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Orders</w:t>
      </w:r>
      <w:r w:rsidR="00FF09BC">
        <w:rPr>
          <w:rFonts w:asciiTheme="minorHAnsi" w:hAnsiTheme="minorHAnsi" w:cstheme="minorHAnsi"/>
          <w:i/>
          <w:color w:val="1F497D" w:themeColor="text2"/>
        </w:rPr>
        <w:t xml:space="preserve"> </w:t>
      </w:r>
    </w:p>
    <w:p w14:paraId="0D79C3FA" w14:textId="77777777" w:rsidR="00345A87" w:rsidRPr="0016739F" w:rsidRDefault="00345A87" w:rsidP="00345A87">
      <w:pPr>
        <w:pStyle w:val="BodyText3"/>
        <w:numPr>
          <w:ilvl w:val="1"/>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Performance/Settlement&gt;</w:t>
      </w:r>
    </w:p>
    <w:p w14:paraId="77874367" w14:textId="7D17BB92" w:rsidR="00EF709A" w:rsidRPr="0016739F" w:rsidRDefault="00F55188" w:rsidP="000D70AF">
      <w:pPr>
        <w:pStyle w:val="Heading2"/>
      </w:pPr>
      <w:bookmarkStart w:id="14" w:name="_Toc523473960"/>
      <w:r w:rsidRPr="0016739F">
        <w:t>Readiness</w:t>
      </w:r>
      <w:bookmarkEnd w:id="14"/>
    </w:p>
    <w:p w14:paraId="2FE9B408" w14:textId="19A8EBC3" w:rsidR="004A327A" w:rsidRPr="0016739F" w:rsidRDefault="004A327A" w:rsidP="004A327A">
      <w:pPr>
        <w:pStyle w:val="BodyText2"/>
        <w:rPr>
          <w:rFonts w:asciiTheme="minorHAnsi" w:hAnsiTheme="minorHAnsi" w:cstheme="minorHAnsi"/>
          <w:i/>
          <w:color w:val="1F497D" w:themeColor="text2"/>
        </w:rPr>
      </w:pPr>
      <w:r w:rsidRPr="0016739F">
        <w:rPr>
          <w:rFonts w:asciiTheme="minorHAnsi" w:hAnsiTheme="minorHAnsi" w:cstheme="minorHAnsi"/>
          <w:i/>
          <w:color w:val="1F497D" w:themeColor="text2"/>
        </w:rPr>
        <w:t>&lt;Th</w:t>
      </w:r>
      <w:r w:rsidR="004649D9" w:rsidRPr="0016739F">
        <w:rPr>
          <w:rFonts w:asciiTheme="minorHAnsi" w:hAnsiTheme="minorHAnsi" w:cstheme="minorHAnsi"/>
          <w:i/>
          <w:color w:val="1F497D" w:themeColor="text2"/>
        </w:rPr>
        <w:t>e</w:t>
      </w:r>
      <w:r w:rsidRPr="0016739F">
        <w:rPr>
          <w:rFonts w:asciiTheme="minorHAnsi" w:hAnsiTheme="minorHAnsi" w:cstheme="minorHAnsi"/>
          <w:i/>
          <w:color w:val="1F497D" w:themeColor="text2"/>
        </w:rPr>
        <w:t xml:space="preserve"> </w:t>
      </w:r>
      <w:r w:rsidR="004649D9" w:rsidRPr="0016739F">
        <w:rPr>
          <w:rFonts w:asciiTheme="minorHAnsi" w:hAnsiTheme="minorHAnsi" w:cstheme="minorHAnsi"/>
          <w:i/>
          <w:color w:val="1F497D" w:themeColor="text2"/>
        </w:rPr>
        <w:t xml:space="preserve">remaining </w:t>
      </w:r>
      <w:r w:rsidRPr="0016739F">
        <w:rPr>
          <w:rFonts w:asciiTheme="minorHAnsi" w:hAnsiTheme="minorHAnsi" w:cstheme="minorHAnsi"/>
          <w:i/>
          <w:color w:val="1F497D" w:themeColor="text2"/>
        </w:rPr>
        <w:t>section</w:t>
      </w:r>
      <w:r w:rsidR="004649D9" w:rsidRPr="0016739F">
        <w:rPr>
          <w:rFonts w:asciiTheme="minorHAnsi" w:hAnsiTheme="minorHAnsi" w:cstheme="minorHAnsi"/>
          <w:i/>
          <w:color w:val="1F497D" w:themeColor="text2"/>
        </w:rPr>
        <w:t>s</w:t>
      </w:r>
      <w:r w:rsidRPr="0016739F">
        <w:rPr>
          <w:rFonts w:asciiTheme="minorHAnsi" w:hAnsiTheme="minorHAnsi" w:cstheme="minorHAnsi"/>
          <w:i/>
          <w:color w:val="1F497D" w:themeColor="text2"/>
        </w:rPr>
        <w:t xml:space="preserve"> should </w:t>
      </w:r>
      <w:r w:rsidR="00314B8F" w:rsidRPr="0016739F">
        <w:rPr>
          <w:rFonts w:asciiTheme="minorHAnsi" w:hAnsiTheme="minorHAnsi" w:cstheme="minorHAnsi"/>
          <w:i/>
          <w:color w:val="1F497D" w:themeColor="text2"/>
        </w:rPr>
        <w:t xml:space="preserve">provide additional details on </w:t>
      </w:r>
      <w:r w:rsidRPr="0016739F">
        <w:rPr>
          <w:rFonts w:asciiTheme="minorHAnsi" w:hAnsiTheme="minorHAnsi" w:cstheme="minorHAnsi"/>
          <w:i/>
          <w:color w:val="1F497D" w:themeColor="text2"/>
        </w:rPr>
        <w:t xml:space="preserve">how the agency will </w:t>
      </w:r>
      <w:r w:rsidR="004649D9" w:rsidRPr="0016739F">
        <w:rPr>
          <w:rFonts w:asciiTheme="minorHAnsi" w:hAnsiTheme="minorHAnsi" w:cstheme="minorHAnsi"/>
          <w:i/>
          <w:color w:val="1F497D" w:themeColor="text2"/>
        </w:rPr>
        <w:t xml:space="preserve">prepare for </w:t>
      </w:r>
      <w:r w:rsidRPr="0016739F">
        <w:rPr>
          <w:rFonts w:asciiTheme="minorHAnsi" w:hAnsiTheme="minorHAnsi" w:cstheme="minorHAnsi"/>
          <w:i/>
          <w:color w:val="1F497D" w:themeColor="text2"/>
        </w:rPr>
        <w:t xml:space="preserve">G-Invoicing and begin change management activities to align with the effort and prepare for implementation and adoption.  Example subheadings are included&gt; </w:t>
      </w:r>
    </w:p>
    <w:p w14:paraId="32FB6E8C" w14:textId="34FC647E" w:rsidR="005F473B" w:rsidRPr="0016739F" w:rsidRDefault="005F473B" w:rsidP="007161EE">
      <w:pPr>
        <w:pStyle w:val="Heading3"/>
      </w:pPr>
      <w:bookmarkStart w:id="15" w:name="_Toc523473961"/>
      <w:r w:rsidRPr="0016739F">
        <w:t>Getting Involved with G-Invoicing</w:t>
      </w:r>
      <w:bookmarkEnd w:id="15"/>
      <w:r w:rsidRPr="0016739F">
        <w:t xml:space="preserve"> </w:t>
      </w:r>
    </w:p>
    <w:p w14:paraId="51A815E8" w14:textId="2E47B06C" w:rsidR="004A327A" w:rsidRPr="0016739F" w:rsidRDefault="004A327A" w:rsidP="004A327A">
      <w:pPr>
        <w:pStyle w:val="BodyText3"/>
        <w:rPr>
          <w:rFonts w:asciiTheme="minorHAnsi" w:hAnsiTheme="minorHAnsi" w:cstheme="minorHAnsi"/>
          <w:i/>
          <w:color w:val="1F497D" w:themeColor="text2"/>
        </w:rPr>
      </w:pPr>
      <w:r w:rsidRPr="0016739F">
        <w:rPr>
          <w:i/>
          <w:color w:val="1F497D" w:themeColor="text2"/>
        </w:rPr>
        <w:t>&lt;</w:t>
      </w:r>
      <w:r w:rsidRPr="0016739F">
        <w:rPr>
          <w:rFonts w:asciiTheme="minorHAnsi" w:hAnsiTheme="minorHAnsi" w:cstheme="minorHAnsi"/>
          <w:i/>
          <w:color w:val="1F497D" w:themeColor="text2"/>
        </w:rPr>
        <w:t xml:space="preserve">How the agency will </w:t>
      </w:r>
      <w:r w:rsidR="00EA46E7" w:rsidRPr="0016739F">
        <w:rPr>
          <w:rFonts w:asciiTheme="minorHAnsi" w:hAnsiTheme="minorHAnsi" w:cstheme="minorHAnsi"/>
          <w:i/>
          <w:color w:val="1F497D" w:themeColor="text2"/>
        </w:rPr>
        <w:t xml:space="preserve">become involved </w:t>
      </w:r>
      <w:r w:rsidRPr="0016739F">
        <w:rPr>
          <w:rFonts w:asciiTheme="minorHAnsi" w:hAnsiTheme="minorHAnsi" w:cstheme="minorHAnsi"/>
          <w:i/>
          <w:color w:val="1F497D" w:themeColor="text2"/>
        </w:rPr>
        <w:t xml:space="preserve">in G-Invoicing and learn about the effort and gather more information to inform internal implementation strategies.   These efforts can include: </w:t>
      </w:r>
    </w:p>
    <w:p w14:paraId="5D87F045" w14:textId="0B602080" w:rsidR="00091FAE" w:rsidRPr="0016739F" w:rsidRDefault="00091FAE" w:rsidP="004A327A">
      <w:pPr>
        <w:pStyle w:val="BodyText3"/>
        <w:numPr>
          <w:ilvl w:val="0"/>
          <w:numId w:val="19"/>
        </w:numPr>
        <w:rPr>
          <w:rFonts w:asciiTheme="minorHAnsi" w:hAnsiTheme="minorHAnsi" w:cstheme="minorHAnsi"/>
          <w:i/>
          <w:color w:val="1F497D" w:themeColor="text2"/>
        </w:rPr>
      </w:pPr>
      <w:r w:rsidRPr="0016739F">
        <w:rPr>
          <w:rFonts w:asciiTheme="minorHAnsi" w:hAnsiTheme="minorHAnsi" w:cstheme="minorHAnsi"/>
          <w:i/>
          <w:color w:val="1F497D" w:themeColor="text2"/>
        </w:rPr>
        <w:t>Participation in G-Invoicing workgroups:</w:t>
      </w:r>
    </w:p>
    <w:p w14:paraId="74B577E3" w14:textId="18309C31" w:rsidR="004A327A" w:rsidRPr="0016739F" w:rsidRDefault="004A327A" w:rsidP="00091FAE">
      <w:pPr>
        <w:pStyle w:val="BodyText3"/>
        <w:numPr>
          <w:ilvl w:val="1"/>
          <w:numId w:val="19"/>
        </w:numPr>
        <w:rPr>
          <w:rFonts w:asciiTheme="minorHAnsi" w:hAnsiTheme="minorHAnsi" w:cstheme="minorHAnsi"/>
          <w:i/>
          <w:color w:val="1F497D" w:themeColor="text2"/>
        </w:rPr>
      </w:pPr>
      <w:r w:rsidRPr="0016739F">
        <w:rPr>
          <w:rFonts w:asciiTheme="minorHAnsi" w:hAnsiTheme="minorHAnsi" w:cstheme="minorHAnsi"/>
          <w:i/>
          <w:color w:val="1F497D" w:themeColor="text2"/>
        </w:rPr>
        <w:t xml:space="preserve">Intragovernmental </w:t>
      </w:r>
      <w:r w:rsidR="007B7330" w:rsidRPr="0016739F">
        <w:rPr>
          <w:rFonts w:asciiTheme="minorHAnsi" w:hAnsiTheme="minorHAnsi" w:cstheme="minorHAnsi"/>
          <w:i/>
          <w:color w:val="1F497D" w:themeColor="text2"/>
        </w:rPr>
        <w:t xml:space="preserve">Transactions </w:t>
      </w:r>
      <w:r w:rsidRPr="0016739F">
        <w:rPr>
          <w:rFonts w:asciiTheme="minorHAnsi" w:hAnsiTheme="minorHAnsi" w:cstheme="minorHAnsi"/>
          <w:i/>
          <w:color w:val="1F497D" w:themeColor="text2"/>
        </w:rPr>
        <w:t>Working Group</w:t>
      </w:r>
      <w:r w:rsidR="007B7330" w:rsidRPr="0016739F">
        <w:rPr>
          <w:rFonts w:asciiTheme="minorHAnsi" w:hAnsiTheme="minorHAnsi" w:cstheme="minorHAnsi"/>
          <w:i/>
          <w:color w:val="1F497D" w:themeColor="text2"/>
        </w:rPr>
        <w:t xml:space="preserve"> (ITWG)</w:t>
      </w:r>
      <w:r w:rsidRPr="0016739F">
        <w:rPr>
          <w:rFonts w:asciiTheme="minorHAnsi" w:hAnsiTheme="minorHAnsi" w:cstheme="minorHAnsi"/>
          <w:i/>
          <w:color w:val="1F497D" w:themeColor="text2"/>
        </w:rPr>
        <w:t xml:space="preserve">, </w:t>
      </w:r>
    </w:p>
    <w:p w14:paraId="1BE4CBF6" w14:textId="6643157C" w:rsidR="00091FAE" w:rsidRPr="0016739F" w:rsidRDefault="00091FAE" w:rsidP="00091FAE">
      <w:pPr>
        <w:pStyle w:val="BodyText3"/>
        <w:numPr>
          <w:ilvl w:val="1"/>
          <w:numId w:val="19"/>
        </w:numPr>
        <w:rPr>
          <w:rFonts w:asciiTheme="minorHAnsi" w:hAnsiTheme="minorHAnsi" w:cstheme="minorHAnsi"/>
          <w:i/>
          <w:color w:val="1F497D" w:themeColor="text2"/>
        </w:rPr>
      </w:pPr>
      <w:r w:rsidRPr="0016739F">
        <w:rPr>
          <w:rFonts w:asciiTheme="minorHAnsi" w:hAnsiTheme="minorHAnsi" w:cstheme="minorHAnsi"/>
          <w:i/>
          <w:color w:val="1F497D" w:themeColor="text2"/>
        </w:rPr>
        <w:t>Internal Agency-level Intragovernmental Workgroup</w:t>
      </w:r>
    </w:p>
    <w:p w14:paraId="369C26BD" w14:textId="3B55ABC9" w:rsidR="00091FAE" w:rsidRPr="0016739F" w:rsidRDefault="00091FAE" w:rsidP="00091FAE">
      <w:pPr>
        <w:pStyle w:val="BodyText3"/>
        <w:numPr>
          <w:ilvl w:val="1"/>
          <w:numId w:val="19"/>
        </w:numPr>
        <w:rPr>
          <w:rFonts w:asciiTheme="minorHAnsi" w:hAnsiTheme="minorHAnsi" w:cstheme="minorHAnsi"/>
          <w:i/>
          <w:color w:val="1F497D" w:themeColor="text2"/>
        </w:rPr>
      </w:pPr>
      <w:r w:rsidRPr="0016739F">
        <w:rPr>
          <w:rFonts w:asciiTheme="minorHAnsi" w:hAnsiTheme="minorHAnsi" w:cstheme="minorHAnsi"/>
          <w:i/>
          <w:color w:val="1F497D" w:themeColor="text2"/>
        </w:rPr>
        <w:t>ERP Vendor chaired G-Invoicing workgroups</w:t>
      </w:r>
    </w:p>
    <w:p w14:paraId="39E48F12" w14:textId="63142034" w:rsidR="004A327A" w:rsidRPr="0016739F" w:rsidRDefault="004A327A" w:rsidP="00532B89">
      <w:pPr>
        <w:pStyle w:val="BodyText3"/>
        <w:numPr>
          <w:ilvl w:val="0"/>
          <w:numId w:val="19"/>
        </w:numPr>
        <w:rPr>
          <w:rFonts w:asciiTheme="minorHAnsi" w:hAnsiTheme="minorHAnsi" w:cstheme="minorHAnsi"/>
          <w:i/>
          <w:color w:val="1F497D" w:themeColor="text2"/>
        </w:rPr>
      </w:pPr>
      <w:r w:rsidRPr="0016739F">
        <w:rPr>
          <w:rFonts w:asciiTheme="minorHAnsi" w:hAnsiTheme="minorHAnsi" w:cstheme="minorHAnsi"/>
          <w:i/>
          <w:color w:val="1F497D" w:themeColor="text2"/>
        </w:rPr>
        <w:t>F</w:t>
      </w:r>
      <w:r w:rsidR="00EA46E7" w:rsidRPr="0016739F">
        <w:rPr>
          <w:rFonts w:asciiTheme="minorHAnsi" w:hAnsiTheme="minorHAnsi" w:cstheme="minorHAnsi"/>
          <w:i/>
          <w:color w:val="1F497D" w:themeColor="text2"/>
        </w:rPr>
        <w:t xml:space="preserve">inancial </w:t>
      </w:r>
      <w:r w:rsidRPr="0016739F">
        <w:rPr>
          <w:rFonts w:asciiTheme="minorHAnsi" w:hAnsiTheme="minorHAnsi" w:cstheme="minorHAnsi"/>
          <w:i/>
          <w:color w:val="1F497D" w:themeColor="text2"/>
        </w:rPr>
        <w:t>M</w:t>
      </w:r>
      <w:r w:rsidR="00EA46E7" w:rsidRPr="0016739F">
        <w:rPr>
          <w:rFonts w:asciiTheme="minorHAnsi" w:hAnsiTheme="minorHAnsi" w:cstheme="minorHAnsi"/>
          <w:i/>
          <w:color w:val="1F497D" w:themeColor="text2"/>
        </w:rPr>
        <w:t xml:space="preserve">anagement </w:t>
      </w:r>
      <w:r w:rsidRPr="0016739F">
        <w:rPr>
          <w:rFonts w:asciiTheme="minorHAnsi" w:hAnsiTheme="minorHAnsi" w:cstheme="minorHAnsi"/>
          <w:i/>
          <w:color w:val="1F497D" w:themeColor="text2"/>
        </w:rPr>
        <w:t>S</w:t>
      </w:r>
      <w:r w:rsidR="00EA46E7" w:rsidRPr="0016739F">
        <w:rPr>
          <w:rFonts w:asciiTheme="minorHAnsi" w:hAnsiTheme="minorHAnsi" w:cstheme="minorHAnsi"/>
          <w:i/>
          <w:color w:val="1F497D" w:themeColor="text2"/>
        </w:rPr>
        <w:t xml:space="preserve">tandards </w:t>
      </w:r>
      <w:r w:rsidRPr="0016739F">
        <w:rPr>
          <w:rFonts w:asciiTheme="minorHAnsi" w:hAnsiTheme="minorHAnsi" w:cstheme="minorHAnsi"/>
          <w:i/>
          <w:color w:val="1F497D" w:themeColor="text2"/>
        </w:rPr>
        <w:t>C</w:t>
      </w:r>
      <w:r w:rsidR="00EA46E7" w:rsidRPr="0016739F">
        <w:rPr>
          <w:rFonts w:asciiTheme="minorHAnsi" w:hAnsiTheme="minorHAnsi" w:cstheme="minorHAnsi"/>
          <w:i/>
          <w:color w:val="1F497D" w:themeColor="text2"/>
        </w:rPr>
        <w:t>ommittee</w:t>
      </w:r>
      <w:r w:rsidR="00B24757" w:rsidRPr="0016739F">
        <w:rPr>
          <w:rFonts w:asciiTheme="minorHAnsi" w:hAnsiTheme="minorHAnsi" w:cstheme="minorHAnsi"/>
          <w:i/>
          <w:color w:val="1F497D" w:themeColor="text2"/>
        </w:rPr>
        <w:t xml:space="preserve"> (FMSC)</w:t>
      </w:r>
      <w:r w:rsidRPr="0016739F">
        <w:rPr>
          <w:rFonts w:asciiTheme="minorHAnsi" w:hAnsiTheme="minorHAnsi" w:cstheme="minorHAnsi"/>
          <w:i/>
          <w:color w:val="1F497D" w:themeColor="text2"/>
        </w:rPr>
        <w:t xml:space="preserve"> </w:t>
      </w:r>
      <w:r w:rsidR="004649D9" w:rsidRPr="0016739F">
        <w:rPr>
          <w:rFonts w:asciiTheme="minorHAnsi" w:hAnsiTheme="minorHAnsi" w:cstheme="minorHAnsi"/>
          <w:i/>
          <w:color w:val="1F497D" w:themeColor="text2"/>
        </w:rPr>
        <w:t xml:space="preserve">G-Invoicing </w:t>
      </w:r>
      <w:r w:rsidRPr="0016739F">
        <w:rPr>
          <w:rFonts w:asciiTheme="minorHAnsi" w:hAnsiTheme="minorHAnsi" w:cstheme="minorHAnsi"/>
          <w:i/>
          <w:color w:val="1F497D" w:themeColor="text2"/>
        </w:rPr>
        <w:t xml:space="preserve">Subgroups </w:t>
      </w:r>
    </w:p>
    <w:p w14:paraId="16245178" w14:textId="2BCC9EE6" w:rsidR="009C125E" w:rsidRPr="0016739F" w:rsidRDefault="009C125E" w:rsidP="009C125E">
      <w:pPr>
        <w:pStyle w:val="BodyText3"/>
        <w:rPr>
          <w:rFonts w:asciiTheme="minorHAnsi" w:hAnsiTheme="minorHAnsi" w:cstheme="minorHAnsi"/>
          <w:i/>
          <w:color w:val="1F497D" w:themeColor="text2"/>
        </w:rPr>
      </w:pPr>
    </w:p>
    <w:p w14:paraId="63F89D8B" w14:textId="77777777" w:rsidR="009C125E" w:rsidRPr="0016739F" w:rsidRDefault="009C125E" w:rsidP="009C125E">
      <w:pPr>
        <w:pStyle w:val="BodyText3"/>
        <w:rPr>
          <w:rFonts w:asciiTheme="minorHAnsi" w:hAnsiTheme="minorHAnsi" w:cstheme="minorHAnsi"/>
          <w:i/>
          <w:color w:val="1F497D" w:themeColor="text2"/>
        </w:rPr>
      </w:pPr>
    </w:p>
    <w:p w14:paraId="1184E5F0" w14:textId="1C57347C" w:rsidR="007161EE" w:rsidRPr="0016739F" w:rsidRDefault="007161EE" w:rsidP="007161EE">
      <w:pPr>
        <w:pStyle w:val="Heading3"/>
      </w:pPr>
      <w:bookmarkStart w:id="16" w:name="_Toc523473962"/>
      <w:r w:rsidRPr="0016739F">
        <w:t>Federal Intragovernmental Data Standards</w:t>
      </w:r>
      <w:r w:rsidR="00EA46E7" w:rsidRPr="0016739F">
        <w:t xml:space="preserve"> (FIDS)</w:t>
      </w:r>
      <w:bookmarkEnd w:id="16"/>
    </w:p>
    <w:p w14:paraId="40787F63" w14:textId="3161DB1D" w:rsidR="004A327A" w:rsidRPr="0016739F" w:rsidRDefault="004A327A" w:rsidP="004A327A">
      <w:pPr>
        <w:pStyle w:val="BodyText3"/>
        <w:rPr>
          <w:i/>
          <w:color w:val="1F497D" w:themeColor="text2"/>
        </w:rPr>
      </w:pPr>
      <w:r w:rsidRPr="0016739F">
        <w:rPr>
          <w:rFonts w:asciiTheme="minorHAnsi" w:hAnsiTheme="minorHAnsi" w:cstheme="minorHAnsi"/>
          <w:i/>
          <w:color w:val="1F497D" w:themeColor="text2"/>
        </w:rPr>
        <w:t>&lt;An overview of the approach to align current data elements in use by agencies with the FIDS and identify change</w:t>
      </w:r>
      <w:r w:rsidR="00345A87" w:rsidRPr="0016739F">
        <w:rPr>
          <w:rFonts w:asciiTheme="minorHAnsi" w:hAnsiTheme="minorHAnsi" w:cstheme="minorHAnsi"/>
          <w:i/>
          <w:color w:val="1F497D" w:themeColor="text2"/>
        </w:rPr>
        <w:t>s</w:t>
      </w:r>
      <w:r w:rsidRPr="0016739F">
        <w:rPr>
          <w:rFonts w:asciiTheme="minorHAnsi" w:hAnsiTheme="minorHAnsi" w:cstheme="minorHAnsi"/>
          <w:i/>
          <w:color w:val="1F497D" w:themeColor="text2"/>
        </w:rPr>
        <w:t xml:space="preserve"> necessary to </w:t>
      </w:r>
      <w:r w:rsidR="00EE4C86" w:rsidRPr="0016739F">
        <w:rPr>
          <w:rFonts w:asciiTheme="minorHAnsi" w:hAnsiTheme="minorHAnsi" w:cstheme="minorHAnsi"/>
          <w:i/>
          <w:color w:val="1F497D" w:themeColor="text2"/>
        </w:rPr>
        <w:t>become FIDS compliant</w:t>
      </w:r>
      <w:r w:rsidR="00EA46E7" w:rsidRPr="0016739F">
        <w:rPr>
          <w:rFonts w:asciiTheme="minorHAnsi" w:hAnsiTheme="minorHAnsi" w:cstheme="minorHAnsi"/>
          <w:i/>
          <w:color w:val="1F497D" w:themeColor="text2"/>
        </w:rPr>
        <w:t xml:space="preserve">. </w:t>
      </w:r>
      <w:r w:rsidR="00EE4C86" w:rsidRPr="0016739F">
        <w:rPr>
          <w:i/>
          <w:color w:val="1F497D" w:themeColor="text2"/>
        </w:rPr>
        <w:t>&gt;</w:t>
      </w:r>
    </w:p>
    <w:p w14:paraId="2B645FEA" w14:textId="13AEC12A" w:rsidR="007161EE" w:rsidRPr="0016739F" w:rsidRDefault="00EE4C86" w:rsidP="007161EE">
      <w:pPr>
        <w:pStyle w:val="Heading3"/>
      </w:pPr>
      <w:bookmarkStart w:id="17" w:name="_Toc523473963"/>
      <w:r w:rsidRPr="0016739F">
        <w:t>Business or Process changes</w:t>
      </w:r>
      <w:bookmarkEnd w:id="17"/>
      <w:r w:rsidR="007161EE" w:rsidRPr="0016739F">
        <w:t xml:space="preserve">  </w:t>
      </w:r>
    </w:p>
    <w:p w14:paraId="6DCBA22A" w14:textId="2F1FA75F" w:rsidR="00EE4C86" w:rsidRPr="0016739F" w:rsidRDefault="00EE4C86" w:rsidP="00EE4C86">
      <w:pPr>
        <w:pStyle w:val="BodyText3"/>
        <w:rPr>
          <w:rFonts w:asciiTheme="minorHAnsi" w:hAnsiTheme="minorHAnsi" w:cstheme="minorHAnsi"/>
          <w:i/>
          <w:color w:val="1F497D" w:themeColor="text2"/>
        </w:rPr>
      </w:pPr>
      <w:r w:rsidRPr="0016739F">
        <w:rPr>
          <w:rFonts w:asciiTheme="minorHAnsi" w:hAnsiTheme="minorHAnsi" w:cstheme="minorHAnsi"/>
          <w:i/>
          <w:color w:val="1F497D" w:themeColor="text2"/>
        </w:rPr>
        <w:t xml:space="preserve">&lt;Identify necessary changes to prepare for G-Invoicing and the steps needed to implement the changes in support of G-Invoicing Adoption.  Examples of changes are: </w:t>
      </w:r>
    </w:p>
    <w:p w14:paraId="43C67752" w14:textId="7296D43C" w:rsidR="00EE4C86" w:rsidRPr="0016739F" w:rsidRDefault="00EE4C86" w:rsidP="00EE4C86">
      <w:pPr>
        <w:pStyle w:val="BodyText3"/>
        <w:numPr>
          <w:ilvl w:val="0"/>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 xml:space="preserve">Standardized IGT Buy/Sell across all lines of business </w:t>
      </w:r>
      <w:r w:rsidR="007F5683" w:rsidRPr="0016739F">
        <w:rPr>
          <w:rFonts w:asciiTheme="minorHAnsi" w:hAnsiTheme="minorHAnsi" w:cstheme="minorHAnsi"/>
          <w:i/>
          <w:color w:val="1F497D" w:themeColor="text2"/>
        </w:rPr>
        <w:t>in accordance with</w:t>
      </w:r>
      <w:r w:rsidRPr="0016739F">
        <w:rPr>
          <w:rFonts w:asciiTheme="minorHAnsi" w:hAnsiTheme="minorHAnsi" w:cstheme="minorHAnsi"/>
          <w:i/>
          <w:color w:val="1F497D" w:themeColor="text2"/>
        </w:rPr>
        <w:t xml:space="preserve"> Treasury Guidance </w:t>
      </w:r>
    </w:p>
    <w:p w14:paraId="2394B56F" w14:textId="14ED6D0A" w:rsidR="00EE4C86" w:rsidRDefault="00EE4C86" w:rsidP="00EE4C86">
      <w:pPr>
        <w:pStyle w:val="BodyText3"/>
        <w:numPr>
          <w:ilvl w:val="0"/>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Implement an agreement brokering process (if agency does not currently support agreements)</w:t>
      </w:r>
    </w:p>
    <w:p w14:paraId="737CD6E5" w14:textId="633CAF81" w:rsidR="00FF09BC" w:rsidRPr="0016739F" w:rsidRDefault="000A70EC" w:rsidP="00EE4C86">
      <w:pPr>
        <w:pStyle w:val="BodyText3"/>
        <w:numPr>
          <w:ilvl w:val="0"/>
          <w:numId w:val="20"/>
        </w:numPr>
        <w:rPr>
          <w:rFonts w:asciiTheme="minorHAnsi" w:hAnsiTheme="minorHAnsi" w:cstheme="minorHAnsi"/>
          <w:i/>
          <w:color w:val="1F497D" w:themeColor="text2"/>
        </w:rPr>
      </w:pPr>
      <w:r>
        <w:rPr>
          <w:rFonts w:asciiTheme="minorHAnsi" w:hAnsiTheme="minorHAnsi" w:cstheme="minorHAnsi"/>
          <w:i/>
          <w:color w:val="1F497D" w:themeColor="text2"/>
        </w:rPr>
        <w:t>Implement a process to</w:t>
      </w:r>
      <w:r w:rsidR="00FF09BC">
        <w:rPr>
          <w:rFonts w:asciiTheme="minorHAnsi" w:hAnsiTheme="minorHAnsi" w:cstheme="minorHAnsi"/>
          <w:i/>
          <w:color w:val="1F497D" w:themeColor="text2"/>
        </w:rPr>
        <w:t xml:space="preserve"> ensure all Order with a performance period extending to June 30, 2021 or later will be included in G-Invoicing</w:t>
      </w:r>
    </w:p>
    <w:p w14:paraId="6AD81F77" w14:textId="699CFD12" w:rsidR="004C486C" w:rsidRPr="0016739F" w:rsidRDefault="004C486C" w:rsidP="004C486C">
      <w:pPr>
        <w:pStyle w:val="BodyText3"/>
        <w:numPr>
          <w:ilvl w:val="0"/>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Implement a performance process (if agency does not currently have one)</w:t>
      </w:r>
    </w:p>
    <w:p w14:paraId="510877FD" w14:textId="1BB96BA8" w:rsidR="00EE4C86" w:rsidRPr="0016739F" w:rsidRDefault="00EE4C86" w:rsidP="00EE4C86">
      <w:pPr>
        <w:pStyle w:val="BodyText3"/>
        <w:numPr>
          <w:ilvl w:val="0"/>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 xml:space="preserve">Align payment and collection practices </w:t>
      </w:r>
      <w:r w:rsidR="00FC421E" w:rsidRPr="0016739F">
        <w:rPr>
          <w:rFonts w:asciiTheme="minorHAnsi" w:hAnsiTheme="minorHAnsi" w:cstheme="minorHAnsi"/>
          <w:i/>
          <w:color w:val="1F497D" w:themeColor="text2"/>
        </w:rPr>
        <w:t xml:space="preserve">in accordance with </w:t>
      </w:r>
      <w:r w:rsidRPr="0016739F">
        <w:rPr>
          <w:rFonts w:asciiTheme="minorHAnsi" w:hAnsiTheme="minorHAnsi" w:cstheme="minorHAnsi"/>
          <w:i/>
          <w:color w:val="1F497D" w:themeColor="text2"/>
        </w:rPr>
        <w:t xml:space="preserve">G-Invoicing effort </w:t>
      </w:r>
    </w:p>
    <w:p w14:paraId="39C35281" w14:textId="093BBAEE" w:rsidR="004F1D52" w:rsidRPr="0016739F" w:rsidRDefault="004F1D52" w:rsidP="004F1D52">
      <w:pPr>
        <w:pStyle w:val="BodyText3"/>
        <w:numPr>
          <w:ilvl w:val="1"/>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Coordination with Trading Partners on whether settlement is being generated via G-Invoicing or IPAC (during transition period</w:t>
      </w:r>
      <w:r w:rsidR="00B07902" w:rsidRPr="0016739F">
        <w:rPr>
          <w:rFonts w:asciiTheme="minorHAnsi" w:hAnsiTheme="minorHAnsi" w:cstheme="minorHAnsi"/>
          <w:i/>
          <w:color w:val="1F497D" w:themeColor="text2"/>
        </w:rPr>
        <w:t xml:space="preserve"> until June 2021 mandate</w:t>
      </w:r>
      <w:r w:rsidR="00F467C6" w:rsidRPr="0016739F">
        <w:rPr>
          <w:rFonts w:asciiTheme="minorHAnsi" w:hAnsiTheme="minorHAnsi" w:cstheme="minorHAnsi"/>
          <w:i/>
          <w:color w:val="1F497D" w:themeColor="text2"/>
        </w:rPr>
        <w:t xml:space="preserve"> when all buy/sell transaction will be generated via G-Invoicing</w:t>
      </w:r>
      <w:r w:rsidRPr="0016739F">
        <w:rPr>
          <w:rFonts w:asciiTheme="minorHAnsi" w:hAnsiTheme="minorHAnsi" w:cstheme="minorHAnsi"/>
          <w:i/>
          <w:color w:val="1F497D" w:themeColor="text2"/>
        </w:rPr>
        <w:t>)</w:t>
      </w:r>
    </w:p>
    <w:p w14:paraId="27B7441F" w14:textId="605ADB56" w:rsidR="00EE4C86" w:rsidRPr="0016739F" w:rsidRDefault="007F5683" w:rsidP="00BE1EEB">
      <w:pPr>
        <w:pStyle w:val="BodyText3"/>
        <w:numPr>
          <w:ilvl w:val="0"/>
          <w:numId w:val="20"/>
        </w:numPr>
        <w:rPr>
          <w:i/>
          <w:color w:val="1F497D" w:themeColor="text2"/>
        </w:rPr>
      </w:pPr>
      <w:r w:rsidRPr="0016739F">
        <w:rPr>
          <w:rFonts w:asciiTheme="minorHAnsi" w:hAnsiTheme="minorHAnsi" w:cstheme="minorHAnsi"/>
          <w:i/>
          <w:color w:val="1F497D" w:themeColor="text2"/>
        </w:rPr>
        <w:t>Discuss/coordinate process changes with primary trading partners</w:t>
      </w:r>
      <w:r w:rsidR="00EE4C86" w:rsidRPr="0016739F">
        <w:rPr>
          <w:i/>
          <w:color w:val="1F497D" w:themeColor="text2"/>
        </w:rPr>
        <w:t xml:space="preserve">&gt;  </w:t>
      </w:r>
    </w:p>
    <w:p w14:paraId="7FE9F694" w14:textId="7F950B31" w:rsidR="007161EE" w:rsidRPr="0016739F" w:rsidRDefault="00EE4C86" w:rsidP="007161EE">
      <w:pPr>
        <w:pStyle w:val="Heading3"/>
      </w:pPr>
      <w:bookmarkStart w:id="18" w:name="_Toc523473964"/>
      <w:r w:rsidRPr="0016739F">
        <w:t xml:space="preserve">ERP and FM </w:t>
      </w:r>
      <w:r w:rsidR="007161EE" w:rsidRPr="0016739F">
        <w:t>Systems</w:t>
      </w:r>
      <w:bookmarkEnd w:id="18"/>
      <w:r w:rsidR="007161EE" w:rsidRPr="0016739F">
        <w:t xml:space="preserve"> </w:t>
      </w:r>
    </w:p>
    <w:p w14:paraId="371B9132" w14:textId="2A2EF308" w:rsidR="007C791D" w:rsidRPr="0016739F" w:rsidRDefault="00EE4C86" w:rsidP="007C791D">
      <w:pPr>
        <w:pStyle w:val="BodyText3"/>
        <w:rPr>
          <w:rFonts w:asciiTheme="minorHAnsi" w:hAnsiTheme="minorHAnsi" w:cstheme="minorHAnsi"/>
          <w:i/>
          <w:color w:val="1F497D" w:themeColor="text2"/>
        </w:rPr>
      </w:pPr>
      <w:r w:rsidRPr="0016739F">
        <w:rPr>
          <w:rFonts w:asciiTheme="minorHAnsi" w:hAnsiTheme="minorHAnsi" w:cstheme="minorHAnsi"/>
          <w:i/>
          <w:color w:val="1F497D" w:themeColor="text2"/>
        </w:rPr>
        <w:t xml:space="preserve">&lt;Identify </w:t>
      </w:r>
      <w:r w:rsidR="007C791D" w:rsidRPr="0016739F">
        <w:rPr>
          <w:rFonts w:asciiTheme="minorHAnsi" w:hAnsiTheme="minorHAnsi" w:cstheme="minorHAnsi"/>
          <w:i/>
          <w:color w:val="1F497D" w:themeColor="text2"/>
        </w:rPr>
        <w:t>how changes to ERP/F</w:t>
      </w:r>
      <w:r w:rsidR="00A067C2" w:rsidRPr="0016739F">
        <w:rPr>
          <w:rFonts w:asciiTheme="minorHAnsi" w:hAnsiTheme="minorHAnsi" w:cstheme="minorHAnsi"/>
          <w:i/>
          <w:color w:val="1F497D" w:themeColor="text2"/>
        </w:rPr>
        <w:t xml:space="preserve">inancial </w:t>
      </w:r>
      <w:r w:rsidR="007C791D" w:rsidRPr="0016739F">
        <w:rPr>
          <w:rFonts w:asciiTheme="minorHAnsi" w:hAnsiTheme="minorHAnsi" w:cstheme="minorHAnsi"/>
          <w:i/>
          <w:color w:val="1F497D" w:themeColor="text2"/>
        </w:rPr>
        <w:t>M</w:t>
      </w:r>
      <w:r w:rsidR="00A067C2" w:rsidRPr="0016739F">
        <w:rPr>
          <w:rFonts w:asciiTheme="minorHAnsi" w:hAnsiTheme="minorHAnsi" w:cstheme="minorHAnsi"/>
          <w:i/>
          <w:color w:val="1F497D" w:themeColor="text2"/>
        </w:rPr>
        <w:t>anagement</w:t>
      </w:r>
      <w:r w:rsidR="000A70EC">
        <w:rPr>
          <w:rFonts w:asciiTheme="minorHAnsi" w:hAnsiTheme="minorHAnsi" w:cstheme="minorHAnsi"/>
          <w:i/>
          <w:color w:val="1F497D" w:themeColor="text2"/>
        </w:rPr>
        <w:t xml:space="preserve"> systems </w:t>
      </w:r>
      <w:proofErr w:type="gramStart"/>
      <w:r w:rsidR="000A70EC">
        <w:rPr>
          <w:rFonts w:asciiTheme="minorHAnsi" w:hAnsiTheme="minorHAnsi" w:cstheme="minorHAnsi"/>
          <w:i/>
          <w:color w:val="1F497D" w:themeColor="text2"/>
        </w:rPr>
        <w:t xml:space="preserve">will </w:t>
      </w:r>
      <w:r w:rsidR="007C791D" w:rsidRPr="0016739F">
        <w:rPr>
          <w:rFonts w:asciiTheme="minorHAnsi" w:hAnsiTheme="minorHAnsi" w:cstheme="minorHAnsi"/>
          <w:i/>
          <w:color w:val="1F497D" w:themeColor="text2"/>
        </w:rPr>
        <w:t>be addressed</w:t>
      </w:r>
      <w:proofErr w:type="gramEnd"/>
      <w:r w:rsidR="007C791D" w:rsidRPr="0016739F">
        <w:rPr>
          <w:rFonts w:asciiTheme="minorHAnsi" w:hAnsiTheme="minorHAnsi" w:cstheme="minorHAnsi"/>
          <w:i/>
          <w:color w:val="1F497D" w:themeColor="text2"/>
        </w:rPr>
        <w:t xml:space="preserve">.  Identify what system changes </w:t>
      </w:r>
      <w:proofErr w:type="gramStart"/>
      <w:r w:rsidR="007C791D" w:rsidRPr="0016739F">
        <w:rPr>
          <w:rFonts w:asciiTheme="minorHAnsi" w:hAnsiTheme="minorHAnsi" w:cstheme="minorHAnsi"/>
          <w:i/>
          <w:color w:val="1F497D" w:themeColor="text2"/>
        </w:rPr>
        <w:t>will be made by the software provider</w:t>
      </w:r>
      <w:proofErr w:type="gramEnd"/>
      <w:r w:rsidR="007C791D" w:rsidRPr="0016739F">
        <w:rPr>
          <w:rFonts w:asciiTheme="minorHAnsi" w:hAnsiTheme="minorHAnsi" w:cstheme="minorHAnsi"/>
          <w:i/>
          <w:color w:val="1F497D" w:themeColor="text2"/>
        </w:rPr>
        <w:t xml:space="preserve"> and when they will be available to implement.  Additional considerations are: </w:t>
      </w:r>
    </w:p>
    <w:p w14:paraId="68DB370D" w14:textId="145F3D32" w:rsidR="007F5683" w:rsidRPr="0016739F" w:rsidRDefault="007F5683" w:rsidP="007C791D">
      <w:pPr>
        <w:pStyle w:val="BodyText3"/>
        <w:numPr>
          <w:ilvl w:val="0"/>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 xml:space="preserve">Determine G-Invoicing integration approach </w:t>
      </w:r>
      <w:r w:rsidR="004C486C" w:rsidRPr="0016739F">
        <w:rPr>
          <w:rFonts w:asciiTheme="minorHAnsi" w:hAnsiTheme="minorHAnsi" w:cstheme="minorHAnsi"/>
          <w:i/>
          <w:color w:val="1F497D" w:themeColor="text2"/>
        </w:rPr>
        <w:t>and required interfaces</w:t>
      </w:r>
    </w:p>
    <w:p w14:paraId="42C89955" w14:textId="71BFDF02" w:rsidR="007C791D" w:rsidRPr="0016739F" w:rsidRDefault="007C791D" w:rsidP="007C791D">
      <w:pPr>
        <w:pStyle w:val="BodyText3"/>
        <w:numPr>
          <w:ilvl w:val="0"/>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 xml:space="preserve">Any development changes to be made internally or by software provider </w:t>
      </w:r>
    </w:p>
    <w:p w14:paraId="19EC172B" w14:textId="2A26FDA6" w:rsidR="007F5683" w:rsidRPr="0016739F" w:rsidRDefault="007F5683" w:rsidP="007C791D">
      <w:pPr>
        <w:pStyle w:val="BodyText3"/>
        <w:numPr>
          <w:ilvl w:val="0"/>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Vendor Engagement plan</w:t>
      </w:r>
    </w:p>
    <w:p w14:paraId="7B39805E" w14:textId="4315CF1F" w:rsidR="007F5683" w:rsidRPr="0016739F" w:rsidRDefault="007F5683" w:rsidP="007C791D">
      <w:pPr>
        <w:pStyle w:val="BodyText3"/>
        <w:numPr>
          <w:ilvl w:val="0"/>
          <w:numId w:val="20"/>
        </w:numPr>
        <w:rPr>
          <w:rFonts w:asciiTheme="minorHAnsi" w:hAnsiTheme="minorHAnsi" w:cstheme="minorHAnsi"/>
          <w:i/>
          <w:color w:val="1F497D" w:themeColor="text2"/>
        </w:rPr>
      </w:pPr>
      <w:r w:rsidRPr="0016739F">
        <w:rPr>
          <w:rFonts w:asciiTheme="minorHAnsi" w:hAnsiTheme="minorHAnsi" w:cstheme="minorHAnsi"/>
          <w:i/>
          <w:color w:val="1F497D" w:themeColor="text2"/>
        </w:rPr>
        <w:t>Participation in governmentwide FMSC Subgroups</w:t>
      </w:r>
      <w:r w:rsidR="004649D9" w:rsidRPr="0016739F">
        <w:rPr>
          <w:rFonts w:asciiTheme="minorHAnsi" w:hAnsiTheme="minorHAnsi" w:cstheme="minorHAnsi"/>
          <w:i/>
          <w:color w:val="1F497D" w:themeColor="text2"/>
        </w:rPr>
        <w:t xml:space="preserve"> to identify needed enhancements for your Agency</w:t>
      </w:r>
      <w:r w:rsidRPr="0016739F">
        <w:rPr>
          <w:rFonts w:asciiTheme="minorHAnsi" w:hAnsiTheme="minorHAnsi" w:cstheme="minorHAnsi"/>
          <w:i/>
          <w:color w:val="1F497D" w:themeColor="text2"/>
        </w:rPr>
        <w:t xml:space="preserve"> </w:t>
      </w:r>
    </w:p>
    <w:p w14:paraId="4EF7F56F" w14:textId="11AE2479" w:rsidR="00063580" w:rsidRPr="0016739F" w:rsidRDefault="007C791D" w:rsidP="00532B89">
      <w:pPr>
        <w:pStyle w:val="BodyText3"/>
        <w:numPr>
          <w:ilvl w:val="0"/>
          <w:numId w:val="20"/>
        </w:numPr>
        <w:spacing w:after="0"/>
        <w:rPr>
          <w:rFonts w:asciiTheme="minorHAnsi" w:hAnsiTheme="minorHAnsi" w:cstheme="minorHAnsi"/>
          <w:i/>
          <w:color w:val="1F497D" w:themeColor="text2"/>
        </w:rPr>
      </w:pPr>
      <w:r w:rsidRPr="0016739F">
        <w:rPr>
          <w:rFonts w:asciiTheme="minorHAnsi" w:hAnsiTheme="minorHAnsi" w:cstheme="minorHAnsi"/>
          <w:i/>
          <w:color w:val="1F497D" w:themeColor="text2"/>
        </w:rPr>
        <w:t>Any system upgrades to be implemented</w:t>
      </w:r>
      <w:r w:rsidR="00A067C2" w:rsidRPr="0016739F">
        <w:rPr>
          <w:rFonts w:asciiTheme="minorHAnsi" w:hAnsiTheme="minorHAnsi" w:cstheme="minorHAnsi"/>
          <w:i/>
          <w:color w:val="1F497D" w:themeColor="text2"/>
        </w:rPr>
        <w:t xml:space="preserve"> </w:t>
      </w:r>
      <w:r w:rsidR="009C125E" w:rsidRPr="0016739F">
        <w:rPr>
          <w:rFonts w:asciiTheme="minorHAnsi" w:hAnsiTheme="minorHAnsi" w:cstheme="minorHAnsi"/>
          <w:i/>
          <w:color w:val="1F497D" w:themeColor="text2"/>
        </w:rPr>
        <w:t>and status of funding efforts</w:t>
      </w:r>
    </w:p>
    <w:p w14:paraId="1E14D218" w14:textId="32B1FFCD" w:rsidR="000D70AF" w:rsidRPr="0016739F" w:rsidRDefault="007161EE" w:rsidP="007161EE">
      <w:pPr>
        <w:pStyle w:val="Heading1"/>
      </w:pPr>
      <w:bookmarkStart w:id="19" w:name="_Toc523473965"/>
      <w:r w:rsidRPr="0016739F">
        <w:t>Implementation</w:t>
      </w:r>
      <w:bookmarkEnd w:id="19"/>
    </w:p>
    <w:p w14:paraId="02F1BF72" w14:textId="6A5689DC" w:rsidR="00345A87" w:rsidRPr="0016739F" w:rsidRDefault="00345A87" w:rsidP="00532B89">
      <w:pPr>
        <w:pStyle w:val="BodyText2"/>
        <w:ind w:left="0"/>
      </w:pPr>
      <w:r w:rsidRPr="0016739F">
        <w:t xml:space="preserve">Complete an </w:t>
      </w:r>
      <w:r w:rsidR="00724ACD" w:rsidRPr="0016739F">
        <w:t>A</w:t>
      </w:r>
      <w:r w:rsidR="00C70FF4" w:rsidRPr="0016739F">
        <w:t>ttachment A</w:t>
      </w:r>
      <w:r w:rsidRPr="0016739F">
        <w:t xml:space="preserve"> for each </w:t>
      </w:r>
      <w:r w:rsidR="001D197D" w:rsidRPr="0016739F">
        <w:t>I</w:t>
      </w:r>
      <w:r w:rsidRPr="0016739F">
        <w:t xml:space="preserve">mplementation </w:t>
      </w:r>
      <w:r w:rsidR="001D197D" w:rsidRPr="0016739F">
        <w:t>E</w:t>
      </w:r>
      <w:r w:rsidRPr="0016739F">
        <w:t>ntity to provide details of the implementation strategy.</w:t>
      </w:r>
    </w:p>
    <w:p w14:paraId="5C3CFA88" w14:textId="60D1DBC3" w:rsidR="00345A87" w:rsidRPr="0016739F" w:rsidRDefault="00345A87" w:rsidP="00923874">
      <w:pPr>
        <w:pStyle w:val="BodyText2"/>
        <w:ind w:left="0"/>
        <w:jc w:val="left"/>
        <w:rPr>
          <w:rFonts w:asciiTheme="minorHAnsi" w:hAnsiTheme="minorHAnsi" w:cstheme="minorHAnsi"/>
          <w:color w:val="1F497D" w:themeColor="text2"/>
        </w:rPr>
      </w:pPr>
      <w:r w:rsidRPr="0016739F">
        <w:rPr>
          <w:rFonts w:asciiTheme="minorHAnsi" w:hAnsiTheme="minorHAnsi" w:cstheme="minorHAnsi"/>
          <w:color w:val="1F497D" w:themeColor="text2"/>
        </w:rPr>
        <w:t>&lt;Briefly describe the overall im</w:t>
      </w:r>
      <w:r w:rsidR="000A70EC">
        <w:rPr>
          <w:rFonts w:asciiTheme="minorHAnsi" w:hAnsiTheme="minorHAnsi" w:cstheme="minorHAnsi"/>
          <w:color w:val="1F497D" w:themeColor="text2"/>
        </w:rPr>
        <w:t>plementation strategy at the</w:t>
      </w:r>
      <w:r w:rsidRPr="0016739F">
        <w:rPr>
          <w:rFonts w:asciiTheme="minorHAnsi" w:hAnsiTheme="minorHAnsi" w:cstheme="minorHAnsi"/>
          <w:color w:val="1F497D" w:themeColor="text2"/>
        </w:rPr>
        <w:t xml:space="preserve"> Department/Agency/Independent Commission level&gt;</w:t>
      </w:r>
    </w:p>
    <w:p w14:paraId="6CFD3DC1" w14:textId="13E67776" w:rsidR="00F55188" w:rsidRPr="0016739F" w:rsidRDefault="000D70AF" w:rsidP="008B0ED0">
      <w:pPr>
        <w:pStyle w:val="Heading1"/>
        <w:jc w:val="both"/>
      </w:pPr>
      <w:bookmarkStart w:id="20" w:name="_Toc523473966"/>
      <w:r w:rsidRPr="0016739F">
        <w:lastRenderedPageBreak/>
        <w:t xml:space="preserve">Monitoring </w:t>
      </w:r>
      <w:r w:rsidR="007161EE" w:rsidRPr="0016739F">
        <w:t>and Reporting</w:t>
      </w:r>
      <w:bookmarkEnd w:id="20"/>
    </w:p>
    <w:p w14:paraId="18234CEB" w14:textId="07CCF37C" w:rsidR="00F62FEF" w:rsidRPr="00532B89" w:rsidRDefault="00F62FEF" w:rsidP="00F62FEF">
      <w:pPr>
        <w:pStyle w:val="BodyText2"/>
        <w:ind w:left="360"/>
        <w:rPr>
          <w:rFonts w:asciiTheme="minorHAnsi" w:hAnsiTheme="minorHAnsi" w:cstheme="minorHAnsi"/>
          <w:i/>
          <w:color w:val="1F497D" w:themeColor="text2"/>
        </w:rPr>
      </w:pPr>
      <w:r w:rsidRPr="0016739F">
        <w:rPr>
          <w:rFonts w:asciiTheme="minorHAnsi" w:hAnsiTheme="minorHAnsi" w:cstheme="minorHAnsi"/>
          <w:i/>
          <w:color w:val="1F497D" w:themeColor="text2"/>
        </w:rPr>
        <w:t>&lt;This section should cover how the agency will internally handle monitoring and reporting of G-Invoicing readiness and progress towards meeting Treasury Mandate</w:t>
      </w:r>
      <w:r w:rsidR="00EA2936" w:rsidRPr="0016739F">
        <w:rPr>
          <w:rFonts w:asciiTheme="minorHAnsi" w:hAnsiTheme="minorHAnsi" w:cstheme="minorHAnsi"/>
          <w:i/>
          <w:color w:val="1F497D" w:themeColor="text2"/>
        </w:rPr>
        <w:t xml:space="preserve">.  Section should also cover providing quarterly updates </w:t>
      </w:r>
      <w:r w:rsidR="004C486C" w:rsidRPr="0016739F">
        <w:rPr>
          <w:rFonts w:asciiTheme="minorHAnsi" w:hAnsiTheme="minorHAnsi" w:cstheme="minorHAnsi"/>
          <w:i/>
          <w:color w:val="1F497D" w:themeColor="text2"/>
        </w:rPr>
        <w:t xml:space="preserve">required </w:t>
      </w:r>
      <w:r w:rsidR="00EA2936" w:rsidRPr="0016739F">
        <w:rPr>
          <w:rFonts w:asciiTheme="minorHAnsi" w:hAnsiTheme="minorHAnsi" w:cstheme="minorHAnsi"/>
          <w:i/>
          <w:color w:val="1F497D" w:themeColor="text2"/>
        </w:rPr>
        <w:t>to Treasury</w:t>
      </w:r>
      <w:r w:rsidR="00F467C6" w:rsidRPr="0016739F">
        <w:rPr>
          <w:rFonts w:asciiTheme="minorHAnsi" w:hAnsiTheme="minorHAnsi" w:cstheme="minorHAnsi"/>
          <w:i/>
          <w:color w:val="1F497D" w:themeColor="text2"/>
        </w:rPr>
        <w:t xml:space="preserve"> via email to IGT@fiscal.treasury.gov</w:t>
      </w:r>
      <w:r w:rsidR="00EA2936" w:rsidRPr="0016739F">
        <w:rPr>
          <w:rFonts w:asciiTheme="minorHAnsi" w:hAnsiTheme="minorHAnsi" w:cstheme="minorHAnsi"/>
          <w:i/>
          <w:color w:val="1F497D" w:themeColor="text2"/>
        </w:rPr>
        <w:t xml:space="preserve"> regarding progress towards meeting mandate that can be shared with trading partners.</w:t>
      </w:r>
      <w:r w:rsidRPr="0016739F">
        <w:rPr>
          <w:rFonts w:asciiTheme="minorHAnsi" w:hAnsiTheme="minorHAnsi" w:cstheme="minorHAnsi"/>
          <w:i/>
          <w:color w:val="1F497D" w:themeColor="text2"/>
        </w:rPr>
        <w:t>&gt;</w:t>
      </w:r>
      <w:r w:rsidRPr="00532B89">
        <w:rPr>
          <w:rFonts w:asciiTheme="minorHAnsi" w:hAnsiTheme="minorHAnsi" w:cstheme="minorHAnsi"/>
          <w:i/>
          <w:color w:val="1F497D" w:themeColor="text2"/>
        </w:rPr>
        <w:t xml:space="preserve"> </w:t>
      </w:r>
    </w:p>
    <w:p w14:paraId="44A36CDD" w14:textId="77777777" w:rsidR="00873AC6" w:rsidRDefault="00873AC6" w:rsidP="00B1177A">
      <w:pPr>
        <w:pStyle w:val="BodyText"/>
        <w:ind w:left="0"/>
        <w:jc w:val="center"/>
        <w:outlineLvl w:val="0"/>
        <w:rPr>
          <w:b/>
        </w:rPr>
      </w:pPr>
    </w:p>
    <w:sectPr w:rsidR="00873AC6" w:rsidSect="00B27A29">
      <w:footerReference w:type="default" r:id="rId17"/>
      <w:pgSz w:w="12240" w:h="15840"/>
      <w:pgMar w:top="17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D6F9" w14:textId="77777777" w:rsidR="000A4352" w:rsidRDefault="000A4352">
      <w:pPr>
        <w:spacing w:after="0"/>
      </w:pPr>
      <w:r>
        <w:separator/>
      </w:r>
    </w:p>
  </w:endnote>
  <w:endnote w:type="continuationSeparator" w:id="0">
    <w:p w14:paraId="1AA65B24" w14:textId="77777777" w:rsidR="000A4352" w:rsidRDefault="000A4352">
      <w:pPr>
        <w:spacing w:after="0"/>
      </w:pPr>
      <w:r>
        <w:continuationSeparator/>
      </w:r>
    </w:p>
  </w:endnote>
  <w:endnote w:type="continuationNotice" w:id="1">
    <w:p w14:paraId="46AEDA9D" w14:textId="77777777" w:rsidR="000A4352" w:rsidRDefault="000A43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riam Fixed">
    <w:panose1 w:val="020B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B085" w14:textId="1F613066" w:rsidR="00BE1EEB" w:rsidRDefault="00BE1EEB" w:rsidP="001156DD">
    <w:pPr>
      <w:pStyle w:val="Footer"/>
      <w:pBdr>
        <w:top w:val="thickThinSmallGap" w:sz="24" w:space="1" w:color="auto"/>
      </w:pBdr>
      <w:tabs>
        <w:tab w:val="clear" w:pos="4320"/>
        <w:tab w:val="clear" w:pos="8640"/>
        <w:tab w:val="left" w:pos="7920"/>
      </w:tabs>
      <w:spacing w:after="0"/>
      <w:jc w:val="center"/>
      <w:rPr>
        <w:rStyle w:val="PageNumber"/>
      </w:rPr>
    </w:pPr>
    <w:r>
      <w:t xml:space="preserve">Page </w:t>
    </w:r>
    <w:r>
      <w:fldChar w:fldCharType="begin"/>
    </w:r>
    <w:r>
      <w:instrText xml:space="preserve"> PAGE </w:instrText>
    </w:r>
    <w:r>
      <w:fldChar w:fldCharType="separate"/>
    </w:r>
    <w:r w:rsidR="00265715">
      <w:rPr>
        <w:noProof/>
      </w:rPr>
      <w:t>7</w:t>
    </w:r>
    <w:r>
      <w:rPr>
        <w:noProof/>
      </w:rPr>
      <w:fldChar w:fldCharType="end"/>
    </w:r>
    <w:r w:rsidRPr="00BD39E4">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sidR="00265715">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49F19" w14:textId="77777777" w:rsidR="000A4352" w:rsidRDefault="000A4352">
      <w:pPr>
        <w:spacing w:after="0"/>
      </w:pPr>
      <w:r>
        <w:separator/>
      </w:r>
    </w:p>
  </w:footnote>
  <w:footnote w:type="continuationSeparator" w:id="0">
    <w:p w14:paraId="5735A419" w14:textId="77777777" w:rsidR="000A4352" w:rsidRDefault="000A4352">
      <w:pPr>
        <w:spacing w:after="0"/>
      </w:pPr>
      <w:r>
        <w:continuationSeparator/>
      </w:r>
    </w:p>
  </w:footnote>
  <w:footnote w:type="continuationNotice" w:id="1">
    <w:p w14:paraId="57749A56" w14:textId="77777777" w:rsidR="000A4352" w:rsidRDefault="000A43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616A"/>
    <w:multiLevelType w:val="hybridMultilevel"/>
    <w:tmpl w:val="E1367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C7F79"/>
    <w:multiLevelType w:val="multilevel"/>
    <w:tmpl w:val="1EA2A374"/>
    <w:lvl w:ilvl="0">
      <w:start w:val="1"/>
      <w:numFmt w:val="decimal"/>
      <w:lvlText w:val="%1"/>
      <w:lvlJc w:val="left"/>
      <w:pPr>
        <w:tabs>
          <w:tab w:val="num" w:pos="360"/>
        </w:tabs>
        <w:ind w:left="360" w:hanging="360"/>
      </w:pPr>
      <w:rPr>
        <w:rFonts w:hint="default"/>
        <w:color w:val="000000" w:themeColor="text1"/>
        <w:sz w:val="28"/>
      </w:rPr>
    </w:lvl>
    <w:lvl w:ilvl="1">
      <w:start w:val="1"/>
      <w:numFmt w:val="decimal"/>
      <w:lvlText w:val="%1.%2"/>
      <w:lvlJc w:val="left"/>
      <w:pPr>
        <w:tabs>
          <w:tab w:val="num" w:pos="1890"/>
        </w:tabs>
        <w:ind w:left="1602" w:hanging="432"/>
      </w:pPr>
      <w:rPr>
        <w:rFonts w:hint="default"/>
      </w:rPr>
    </w:lvl>
    <w:lvl w:ilvl="2">
      <w:start w:val="1"/>
      <w:numFmt w:val="decimal"/>
      <w:isLgl/>
      <w:lvlText w:val="%1.%2.%3"/>
      <w:lvlJc w:val="left"/>
      <w:pPr>
        <w:tabs>
          <w:tab w:val="num" w:pos="1080"/>
        </w:tabs>
        <w:ind w:left="86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592"/>
        </w:tabs>
        <w:ind w:left="2592" w:hanging="1872"/>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191A2F18"/>
    <w:multiLevelType w:val="hybridMultilevel"/>
    <w:tmpl w:val="C3FAF274"/>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1DA02CAA"/>
    <w:multiLevelType w:val="multilevel"/>
    <w:tmpl w:val="54D87E2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674"/>
        </w:tabs>
        <w:ind w:left="1674" w:hanging="504"/>
      </w:pPr>
      <w:rPr>
        <w:i w:val="0"/>
        <w:strike w:val="0"/>
      </w:rPr>
    </w:lvl>
    <w:lvl w:ilvl="3">
      <w:start w:val="1"/>
      <w:numFmt w:val="decimal"/>
      <w:pStyle w:val="Heading4"/>
      <w:lvlText w:val="%1.%2.%3.%4."/>
      <w:lvlJc w:val="left"/>
      <w:pPr>
        <w:tabs>
          <w:tab w:val="num" w:pos="738"/>
        </w:tabs>
        <w:ind w:left="738" w:hanging="648"/>
      </w:pPr>
    </w:lvl>
    <w:lvl w:ilvl="4">
      <w:start w:val="1"/>
      <w:numFmt w:val="decimal"/>
      <w:pStyle w:val="Heading5"/>
      <w:lvlText w:val="%1.%2.%3.%4.%5."/>
      <w:lvlJc w:val="left"/>
      <w:pPr>
        <w:tabs>
          <w:tab w:val="num" w:pos="2520"/>
        </w:tabs>
        <w:ind w:left="2232" w:hanging="792"/>
      </w:pPr>
      <w:rPr>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3EC5E70"/>
    <w:multiLevelType w:val="hybridMultilevel"/>
    <w:tmpl w:val="620A9F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7065640"/>
    <w:multiLevelType w:val="hybridMultilevel"/>
    <w:tmpl w:val="174060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9403499"/>
    <w:multiLevelType w:val="hybridMultilevel"/>
    <w:tmpl w:val="41642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51216D"/>
    <w:multiLevelType w:val="hybridMultilevel"/>
    <w:tmpl w:val="F8440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C19FB"/>
    <w:multiLevelType w:val="hybridMultilevel"/>
    <w:tmpl w:val="F2DEEF1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 w15:restartNumberingAfterBreak="0">
    <w:nsid w:val="4ACA77A9"/>
    <w:multiLevelType w:val="hybridMultilevel"/>
    <w:tmpl w:val="C78258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51EA48F6"/>
    <w:multiLevelType w:val="hybridMultilevel"/>
    <w:tmpl w:val="93546D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3413513"/>
    <w:multiLevelType w:val="hybridMultilevel"/>
    <w:tmpl w:val="95A0851A"/>
    <w:lvl w:ilvl="0" w:tplc="AD7E66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57EC4"/>
    <w:multiLevelType w:val="hybridMultilevel"/>
    <w:tmpl w:val="11A41DC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3" w15:restartNumberingAfterBreak="0">
    <w:nsid w:val="5DD57ADF"/>
    <w:multiLevelType w:val="hybridMultilevel"/>
    <w:tmpl w:val="C416F9B2"/>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61F117F8"/>
    <w:multiLevelType w:val="hybridMultilevel"/>
    <w:tmpl w:val="90963084"/>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15:restartNumberingAfterBreak="0">
    <w:nsid w:val="63C12BD4"/>
    <w:multiLevelType w:val="hybridMultilevel"/>
    <w:tmpl w:val="450AEDA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67C835B5"/>
    <w:multiLevelType w:val="hybridMultilevel"/>
    <w:tmpl w:val="13A63922"/>
    <w:lvl w:ilvl="0" w:tplc="F536DB8C">
      <w:start w:val="8"/>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6B6B2A24"/>
    <w:multiLevelType w:val="hybridMultilevel"/>
    <w:tmpl w:val="B35E92A0"/>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8" w15:restartNumberingAfterBreak="0">
    <w:nsid w:val="6D3728D2"/>
    <w:multiLevelType w:val="hybridMultilevel"/>
    <w:tmpl w:val="846CAA30"/>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 w15:restartNumberingAfterBreak="0">
    <w:nsid w:val="72B8503B"/>
    <w:multiLevelType w:val="hybridMultilevel"/>
    <w:tmpl w:val="546C4AD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78150FC6"/>
    <w:multiLevelType w:val="hybridMultilevel"/>
    <w:tmpl w:val="A010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3"/>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0"/>
  </w:num>
  <w:num w:numId="9">
    <w:abstractNumId w:val="8"/>
  </w:num>
  <w:num w:numId="10">
    <w:abstractNumId w:val="19"/>
  </w:num>
  <w:num w:numId="11">
    <w:abstractNumId w:val="13"/>
  </w:num>
  <w:num w:numId="12">
    <w:abstractNumId w:val="20"/>
  </w:num>
  <w:num w:numId="13">
    <w:abstractNumId w:val="7"/>
  </w:num>
  <w:num w:numId="14">
    <w:abstractNumId w:val="11"/>
  </w:num>
  <w:num w:numId="15">
    <w:abstractNumId w:val="9"/>
  </w:num>
  <w:num w:numId="16">
    <w:abstractNumId w:val="6"/>
  </w:num>
  <w:num w:numId="17">
    <w:abstractNumId w:val="5"/>
  </w:num>
  <w:num w:numId="18">
    <w:abstractNumId w:val="15"/>
  </w:num>
  <w:num w:numId="19">
    <w:abstractNumId w:val="2"/>
  </w:num>
  <w:num w:numId="20">
    <w:abstractNumId w:val="18"/>
  </w:num>
  <w:num w:numId="21">
    <w:abstractNumId w:val="0"/>
  </w:num>
  <w:num w:numId="22">
    <w:abstractNumId w:val="12"/>
  </w:num>
  <w:num w:numId="23">
    <w:abstractNumId w:val="1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66"/>
    <w:rsid w:val="00001A7E"/>
    <w:rsid w:val="00002CAB"/>
    <w:rsid w:val="00003AA1"/>
    <w:rsid w:val="000041C4"/>
    <w:rsid w:val="000044C3"/>
    <w:rsid w:val="000045ED"/>
    <w:rsid w:val="00004E64"/>
    <w:rsid w:val="000056E1"/>
    <w:rsid w:val="0000594E"/>
    <w:rsid w:val="0000622D"/>
    <w:rsid w:val="00012042"/>
    <w:rsid w:val="00012C40"/>
    <w:rsid w:val="000139AC"/>
    <w:rsid w:val="0001424C"/>
    <w:rsid w:val="0001454C"/>
    <w:rsid w:val="00016384"/>
    <w:rsid w:val="00021500"/>
    <w:rsid w:val="00021FA1"/>
    <w:rsid w:val="00022020"/>
    <w:rsid w:val="0002588F"/>
    <w:rsid w:val="00026DC2"/>
    <w:rsid w:val="00026EF8"/>
    <w:rsid w:val="0003228F"/>
    <w:rsid w:val="00033FCD"/>
    <w:rsid w:val="00034093"/>
    <w:rsid w:val="00034931"/>
    <w:rsid w:val="00035B00"/>
    <w:rsid w:val="00035F50"/>
    <w:rsid w:val="00036BA7"/>
    <w:rsid w:val="00036EE1"/>
    <w:rsid w:val="0003733F"/>
    <w:rsid w:val="00037EF9"/>
    <w:rsid w:val="000411A3"/>
    <w:rsid w:val="0004172D"/>
    <w:rsid w:val="00041E37"/>
    <w:rsid w:val="000456C4"/>
    <w:rsid w:val="00046992"/>
    <w:rsid w:val="00046F74"/>
    <w:rsid w:val="00047C69"/>
    <w:rsid w:val="0005000C"/>
    <w:rsid w:val="000527BF"/>
    <w:rsid w:val="000545BE"/>
    <w:rsid w:val="00055F61"/>
    <w:rsid w:val="00056478"/>
    <w:rsid w:val="000564EC"/>
    <w:rsid w:val="000567A4"/>
    <w:rsid w:val="00060767"/>
    <w:rsid w:val="00060B2F"/>
    <w:rsid w:val="00061E20"/>
    <w:rsid w:val="00063580"/>
    <w:rsid w:val="000637D2"/>
    <w:rsid w:val="00064A73"/>
    <w:rsid w:val="000655CB"/>
    <w:rsid w:val="00070C03"/>
    <w:rsid w:val="00072C35"/>
    <w:rsid w:val="0007458F"/>
    <w:rsid w:val="00074909"/>
    <w:rsid w:val="00076665"/>
    <w:rsid w:val="0008071E"/>
    <w:rsid w:val="00080EC6"/>
    <w:rsid w:val="00082293"/>
    <w:rsid w:val="00083553"/>
    <w:rsid w:val="00085980"/>
    <w:rsid w:val="00086487"/>
    <w:rsid w:val="00086510"/>
    <w:rsid w:val="00086F5F"/>
    <w:rsid w:val="00090E49"/>
    <w:rsid w:val="00091FAE"/>
    <w:rsid w:val="0009306D"/>
    <w:rsid w:val="00095C11"/>
    <w:rsid w:val="00096753"/>
    <w:rsid w:val="00097D5F"/>
    <w:rsid w:val="000A0779"/>
    <w:rsid w:val="000A14BF"/>
    <w:rsid w:val="000A21D1"/>
    <w:rsid w:val="000A2751"/>
    <w:rsid w:val="000A3BFC"/>
    <w:rsid w:val="000A4352"/>
    <w:rsid w:val="000A4790"/>
    <w:rsid w:val="000A5162"/>
    <w:rsid w:val="000A56D1"/>
    <w:rsid w:val="000A6EE4"/>
    <w:rsid w:val="000A70EC"/>
    <w:rsid w:val="000A713D"/>
    <w:rsid w:val="000A7C2B"/>
    <w:rsid w:val="000B1205"/>
    <w:rsid w:val="000B14B7"/>
    <w:rsid w:val="000B1A83"/>
    <w:rsid w:val="000B2F1B"/>
    <w:rsid w:val="000B5183"/>
    <w:rsid w:val="000B5903"/>
    <w:rsid w:val="000B6578"/>
    <w:rsid w:val="000B6ADA"/>
    <w:rsid w:val="000B7432"/>
    <w:rsid w:val="000B76B1"/>
    <w:rsid w:val="000B7B94"/>
    <w:rsid w:val="000C08F2"/>
    <w:rsid w:val="000C11F8"/>
    <w:rsid w:val="000C1405"/>
    <w:rsid w:val="000C349F"/>
    <w:rsid w:val="000C5909"/>
    <w:rsid w:val="000C5A98"/>
    <w:rsid w:val="000C794B"/>
    <w:rsid w:val="000D0906"/>
    <w:rsid w:val="000D0D22"/>
    <w:rsid w:val="000D182A"/>
    <w:rsid w:val="000D25D5"/>
    <w:rsid w:val="000D307B"/>
    <w:rsid w:val="000D54C8"/>
    <w:rsid w:val="000D5CAE"/>
    <w:rsid w:val="000D5DB3"/>
    <w:rsid w:val="000D6CA6"/>
    <w:rsid w:val="000D6E25"/>
    <w:rsid w:val="000D70AF"/>
    <w:rsid w:val="000E0204"/>
    <w:rsid w:val="000E3180"/>
    <w:rsid w:val="000E38A8"/>
    <w:rsid w:val="000E40D6"/>
    <w:rsid w:val="000E4BF7"/>
    <w:rsid w:val="000E556D"/>
    <w:rsid w:val="000E59D3"/>
    <w:rsid w:val="000E59FD"/>
    <w:rsid w:val="000E695B"/>
    <w:rsid w:val="000E69D9"/>
    <w:rsid w:val="000E7225"/>
    <w:rsid w:val="000E75F7"/>
    <w:rsid w:val="000E7ACE"/>
    <w:rsid w:val="000F2EC0"/>
    <w:rsid w:val="000F5534"/>
    <w:rsid w:val="000F572B"/>
    <w:rsid w:val="000F6308"/>
    <w:rsid w:val="0010248F"/>
    <w:rsid w:val="001054DE"/>
    <w:rsid w:val="001054FB"/>
    <w:rsid w:val="00107B1A"/>
    <w:rsid w:val="00111979"/>
    <w:rsid w:val="00112A08"/>
    <w:rsid w:val="00113437"/>
    <w:rsid w:val="00114F41"/>
    <w:rsid w:val="001156DD"/>
    <w:rsid w:val="00115D9E"/>
    <w:rsid w:val="001164C6"/>
    <w:rsid w:val="00117D4A"/>
    <w:rsid w:val="00121204"/>
    <w:rsid w:val="001213F3"/>
    <w:rsid w:val="0012332B"/>
    <w:rsid w:val="00124688"/>
    <w:rsid w:val="00124EC2"/>
    <w:rsid w:val="001257E4"/>
    <w:rsid w:val="001266EA"/>
    <w:rsid w:val="00127174"/>
    <w:rsid w:val="00127A29"/>
    <w:rsid w:val="00131E13"/>
    <w:rsid w:val="001325B2"/>
    <w:rsid w:val="00134A0D"/>
    <w:rsid w:val="00135DFD"/>
    <w:rsid w:val="00136AEB"/>
    <w:rsid w:val="001418AA"/>
    <w:rsid w:val="00141C85"/>
    <w:rsid w:val="001429F7"/>
    <w:rsid w:val="00143483"/>
    <w:rsid w:val="00143C77"/>
    <w:rsid w:val="0014508E"/>
    <w:rsid w:val="0014517C"/>
    <w:rsid w:val="0014545E"/>
    <w:rsid w:val="0014641D"/>
    <w:rsid w:val="001465C6"/>
    <w:rsid w:val="00146761"/>
    <w:rsid w:val="00147395"/>
    <w:rsid w:val="0014741B"/>
    <w:rsid w:val="00152609"/>
    <w:rsid w:val="0015272C"/>
    <w:rsid w:val="00153F15"/>
    <w:rsid w:val="00156491"/>
    <w:rsid w:val="00160612"/>
    <w:rsid w:val="001608B5"/>
    <w:rsid w:val="00161C16"/>
    <w:rsid w:val="00162DAD"/>
    <w:rsid w:val="00163B77"/>
    <w:rsid w:val="00163C3B"/>
    <w:rsid w:val="00164105"/>
    <w:rsid w:val="0016500A"/>
    <w:rsid w:val="00165F5E"/>
    <w:rsid w:val="001661CE"/>
    <w:rsid w:val="00166567"/>
    <w:rsid w:val="00166747"/>
    <w:rsid w:val="0016739F"/>
    <w:rsid w:val="00167D78"/>
    <w:rsid w:val="00170B70"/>
    <w:rsid w:val="00171F87"/>
    <w:rsid w:val="00173CCD"/>
    <w:rsid w:val="001745F6"/>
    <w:rsid w:val="00174A8C"/>
    <w:rsid w:val="00174CDB"/>
    <w:rsid w:val="00175E48"/>
    <w:rsid w:val="001779D8"/>
    <w:rsid w:val="00177E56"/>
    <w:rsid w:val="001818A6"/>
    <w:rsid w:val="00182330"/>
    <w:rsid w:val="001827D1"/>
    <w:rsid w:val="00182A17"/>
    <w:rsid w:val="00183709"/>
    <w:rsid w:val="00183DEB"/>
    <w:rsid w:val="00183E1D"/>
    <w:rsid w:val="00183E39"/>
    <w:rsid w:val="00184E30"/>
    <w:rsid w:val="0018525E"/>
    <w:rsid w:val="001852D9"/>
    <w:rsid w:val="00186A20"/>
    <w:rsid w:val="0019087C"/>
    <w:rsid w:val="00191502"/>
    <w:rsid w:val="00192061"/>
    <w:rsid w:val="0019225B"/>
    <w:rsid w:val="00193D77"/>
    <w:rsid w:val="00194E94"/>
    <w:rsid w:val="00194F69"/>
    <w:rsid w:val="00196DA3"/>
    <w:rsid w:val="00197E9D"/>
    <w:rsid w:val="001A1525"/>
    <w:rsid w:val="001A196D"/>
    <w:rsid w:val="001A33DB"/>
    <w:rsid w:val="001A507E"/>
    <w:rsid w:val="001A53E5"/>
    <w:rsid w:val="001A59CE"/>
    <w:rsid w:val="001A6819"/>
    <w:rsid w:val="001A6B76"/>
    <w:rsid w:val="001B01CC"/>
    <w:rsid w:val="001B1BF1"/>
    <w:rsid w:val="001B3046"/>
    <w:rsid w:val="001B32C5"/>
    <w:rsid w:val="001B3C45"/>
    <w:rsid w:val="001B6C0F"/>
    <w:rsid w:val="001B7B5A"/>
    <w:rsid w:val="001C0A29"/>
    <w:rsid w:val="001C1E26"/>
    <w:rsid w:val="001C2544"/>
    <w:rsid w:val="001C4232"/>
    <w:rsid w:val="001C47E4"/>
    <w:rsid w:val="001C592E"/>
    <w:rsid w:val="001C69F7"/>
    <w:rsid w:val="001C744E"/>
    <w:rsid w:val="001D16CD"/>
    <w:rsid w:val="001D197D"/>
    <w:rsid w:val="001D4124"/>
    <w:rsid w:val="001D424D"/>
    <w:rsid w:val="001D4AFE"/>
    <w:rsid w:val="001D53A2"/>
    <w:rsid w:val="001D5B8E"/>
    <w:rsid w:val="001D5E9C"/>
    <w:rsid w:val="001D6025"/>
    <w:rsid w:val="001D62D7"/>
    <w:rsid w:val="001D74A8"/>
    <w:rsid w:val="001E5625"/>
    <w:rsid w:val="001E566B"/>
    <w:rsid w:val="001E77F7"/>
    <w:rsid w:val="001F0C78"/>
    <w:rsid w:val="001F2C3E"/>
    <w:rsid w:val="001F2F8C"/>
    <w:rsid w:val="001F39C6"/>
    <w:rsid w:val="001F4A91"/>
    <w:rsid w:val="001F4B59"/>
    <w:rsid w:val="001F5FEB"/>
    <w:rsid w:val="001F6B4B"/>
    <w:rsid w:val="00200921"/>
    <w:rsid w:val="0020094B"/>
    <w:rsid w:val="00202006"/>
    <w:rsid w:val="0020237C"/>
    <w:rsid w:val="00206A79"/>
    <w:rsid w:val="002076C8"/>
    <w:rsid w:val="00207C93"/>
    <w:rsid w:val="00207F53"/>
    <w:rsid w:val="002102DD"/>
    <w:rsid w:val="00212E55"/>
    <w:rsid w:val="00214CF3"/>
    <w:rsid w:val="002175F3"/>
    <w:rsid w:val="002178DD"/>
    <w:rsid w:val="00217DEC"/>
    <w:rsid w:val="00217DF7"/>
    <w:rsid w:val="00217E7A"/>
    <w:rsid w:val="00221AF5"/>
    <w:rsid w:val="00222443"/>
    <w:rsid w:val="00223F66"/>
    <w:rsid w:val="00224F28"/>
    <w:rsid w:val="00225EC7"/>
    <w:rsid w:val="00226DEF"/>
    <w:rsid w:val="0022706F"/>
    <w:rsid w:val="00230352"/>
    <w:rsid w:val="0023064C"/>
    <w:rsid w:val="0023242D"/>
    <w:rsid w:val="002329A7"/>
    <w:rsid w:val="00232C5E"/>
    <w:rsid w:val="00240263"/>
    <w:rsid w:val="00240370"/>
    <w:rsid w:val="00241290"/>
    <w:rsid w:val="00242EBE"/>
    <w:rsid w:val="00242EE3"/>
    <w:rsid w:val="00244DDA"/>
    <w:rsid w:val="00250F54"/>
    <w:rsid w:val="002521C6"/>
    <w:rsid w:val="002549EA"/>
    <w:rsid w:val="00256A44"/>
    <w:rsid w:val="002603D0"/>
    <w:rsid w:val="0026135F"/>
    <w:rsid w:val="00262B64"/>
    <w:rsid w:val="0026381B"/>
    <w:rsid w:val="00264D4E"/>
    <w:rsid w:val="002652C0"/>
    <w:rsid w:val="00265715"/>
    <w:rsid w:val="00265826"/>
    <w:rsid w:val="00266723"/>
    <w:rsid w:val="00273825"/>
    <w:rsid w:val="002771A0"/>
    <w:rsid w:val="00277415"/>
    <w:rsid w:val="00277A8D"/>
    <w:rsid w:val="00277DA9"/>
    <w:rsid w:val="00283018"/>
    <w:rsid w:val="002831CD"/>
    <w:rsid w:val="002850AE"/>
    <w:rsid w:val="0028674A"/>
    <w:rsid w:val="002911AF"/>
    <w:rsid w:val="002941D3"/>
    <w:rsid w:val="00294B12"/>
    <w:rsid w:val="00296E2F"/>
    <w:rsid w:val="002A26C4"/>
    <w:rsid w:val="002A770A"/>
    <w:rsid w:val="002A7759"/>
    <w:rsid w:val="002B3656"/>
    <w:rsid w:val="002B49B4"/>
    <w:rsid w:val="002B5F74"/>
    <w:rsid w:val="002B7138"/>
    <w:rsid w:val="002C2AD9"/>
    <w:rsid w:val="002C3779"/>
    <w:rsid w:val="002C51C5"/>
    <w:rsid w:val="002C63A3"/>
    <w:rsid w:val="002C6614"/>
    <w:rsid w:val="002C7659"/>
    <w:rsid w:val="002D1B3D"/>
    <w:rsid w:val="002D34E9"/>
    <w:rsid w:val="002D5666"/>
    <w:rsid w:val="002D7029"/>
    <w:rsid w:val="002D75DE"/>
    <w:rsid w:val="002E06B3"/>
    <w:rsid w:val="002E4E0F"/>
    <w:rsid w:val="002E5EF1"/>
    <w:rsid w:val="002E7311"/>
    <w:rsid w:val="002E7E3B"/>
    <w:rsid w:val="002F004B"/>
    <w:rsid w:val="002F0202"/>
    <w:rsid w:val="002F1537"/>
    <w:rsid w:val="002F6353"/>
    <w:rsid w:val="002F737D"/>
    <w:rsid w:val="00303145"/>
    <w:rsid w:val="0030370A"/>
    <w:rsid w:val="00303EE8"/>
    <w:rsid w:val="00304042"/>
    <w:rsid w:val="00304263"/>
    <w:rsid w:val="0030669C"/>
    <w:rsid w:val="00306DD1"/>
    <w:rsid w:val="003143F6"/>
    <w:rsid w:val="00314B8F"/>
    <w:rsid w:val="003158C4"/>
    <w:rsid w:val="00316FB6"/>
    <w:rsid w:val="003173F5"/>
    <w:rsid w:val="0032198F"/>
    <w:rsid w:val="00322950"/>
    <w:rsid w:val="00323550"/>
    <w:rsid w:val="00324606"/>
    <w:rsid w:val="00324E70"/>
    <w:rsid w:val="0032525E"/>
    <w:rsid w:val="003266F5"/>
    <w:rsid w:val="00327A0E"/>
    <w:rsid w:val="00330499"/>
    <w:rsid w:val="0033065B"/>
    <w:rsid w:val="0033329C"/>
    <w:rsid w:val="00337600"/>
    <w:rsid w:val="00337758"/>
    <w:rsid w:val="00337954"/>
    <w:rsid w:val="00341298"/>
    <w:rsid w:val="00342BD2"/>
    <w:rsid w:val="003431C3"/>
    <w:rsid w:val="0034334A"/>
    <w:rsid w:val="0034515B"/>
    <w:rsid w:val="003454AF"/>
    <w:rsid w:val="003458A9"/>
    <w:rsid w:val="00345A87"/>
    <w:rsid w:val="00350BF4"/>
    <w:rsid w:val="00351217"/>
    <w:rsid w:val="00351324"/>
    <w:rsid w:val="003523A1"/>
    <w:rsid w:val="00353CC4"/>
    <w:rsid w:val="00355207"/>
    <w:rsid w:val="00356408"/>
    <w:rsid w:val="00357545"/>
    <w:rsid w:val="00360E71"/>
    <w:rsid w:val="003624B5"/>
    <w:rsid w:val="0036313E"/>
    <w:rsid w:val="0036586B"/>
    <w:rsid w:val="00366163"/>
    <w:rsid w:val="00370A12"/>
    <w:rsid w:val="00371C76"/>
    <w:rsid w:val="003727A6"/>
    <w:rsid w:val="003735B4"/>
    <w:rsid w:val="00374041"/>
    <w:rsid w:val="00374B8D"/>
    <w:rsid w:val="003758BB"/>
    <w:rsid w:val="00375988"/>
    <w:rsid w:val="00376320"/>
    <w:rsid w:val="00376973"/>
    <w:rsid w:val="00376AF2"/>
    <w:rsid w:val="0038041E"/>
    <w:rsid w:val="00380DE0"/>
    <w:rsid w:val="00380E23"/>
    <w:rsid w:val="00381318"/>
    <w:rsid w:val="0038186B"/>
    <w:rsid w:val="0038224C"/>
    <w:rsid w:val="003822D4"/>
    <w:rsid w:val="00383959"/>
    <w:rsid w:val="00383FAE"/>
    <w:rsid w:val="0038464E"/>
    <w:rsid w:val="00384799"/>
    <w:rsid w:val="00385A51"/>
    <w:rsid w:val="00386209"/>
    <w:rsid w:val="00391753"/>
    <w:rsid w:val="00392321"/>
    <w:rsid w:val="00392331"/>
    <w:rsid w:val="0039241A"/>
    <w:rsid w:val="00393111"/>
    <w:rsid w:val="00393A16"/>
    <w:rsid w:val="00394B3B"/>
    <w:rsid w:val="003965A2"/>
    <w:rsid w:val="00396C13"/>
    <w:rsid w:val="003A00E6"/>
    <w:rsid w:val="003A0F52"/>
    <w:rsid w:val="003A2275"/>
    <w:rsid w:val="003A2C0D"/>
    <w:rsid w:val="003A37F2"/>
    <w:rsid w:val="003A492F"/>
    <w:rsid w:val="003A5471"/>
    <w:rsid w:val="003B0BE7"/>
    <w:rsid w:val="003B3D37"/>
    <w:rsid w:val="003B475C"/>
    <w:rsid w:val="003B4FE7"/>
    <w:rsid w:val="003B513B"/>
    <w:rsid w:val="003B5F2C"/>
    <w:rsid w:val="003B60B7"/>
    <w:rsid w:val="003B678D"/>
    <w:rsid w:val="003C0B76"/>
    <w:rsid w:val="003C0D8D"/>
    <w:rsid w:val="003C0F03"/>
    <w:rsid w:val="003C3069"/>
    <w:rsid w:val="003C43EA"/>
    <w:rsid w:val="003C4686"/>
    <w:rsid w:val="003C5D56"/>
    <w:rsid w:val="003C64A3"/>
    <w:rsid w:val="003C6520"/>
    <w:rsid w:val="003C7B77"/>
    <w:rsid w:val="003D313E"/>
    <w:rsid w:val="003D36B8"/>
    <w:rsid w:val="003D5CC1"/>
    <w:rsid w:val="003D61E6"/>
    <w:rsid w:val="003D62EC"/>
    <w:rsid w:val="003D6E1A"/>
    <w:rsid w:val="003D7106"/>
    <w:rsid w:val="003D7FEF"/>
    <w:rsid w:val="003E0699"/>
    <w:rsid w:val="003E0EDF"/>
    <w:rsid w:val="003E0F87"/>
    <w:rsid w:val="003E21B0"/>
    <w:rsid w:val="003E46A8"/>
    <w:rsid w:val="003E4F3B"/>
    <w:rsid w:val="003E6BC9"/>
    <w:rsid w:val="003F1773"/>
    <w:rsid w:val="003F2A61"/>
    <w:rsid w:val="003F5A31"/>
    <w:rsid w:val="003F5E71"/>
    <w:rsid w:val="003F6137"/>
    <w:rsid w:val="003F64C4"/>
    <w:rsid w:val="003F681E"/>
    <w:rsid w:val="00401268"/>
    <w:rsid w:val="00401454"/>
    <w:rsid w:val="00401E69"/>
    <w:rsid w:val="004039CB"/>
    <w:rsid w:val="00405A10"/>
    <w:rsid w:val="004062BE"/>
    <w:rsid w:val="004070B1"/>
    <w:rsid w:val="00407999"/>
    <w:rsid w:val="004100FE"/>
    <w:rsid w:val="00410A1F"/>
    <w:rsid w:val="00411416"/>
    <w:rsid w:val="00412431"/>
    <w:rsid w:val="004141A0"/>
    <w:rsid w:val="004159A5"/>
    <w:rsid w:val="00415C1C"/>
    <w:rsid w:val="004173EE"/>
    <w:rsid w:val="00417721"/>
    <w:rsid w:val="00417CBC"/>
    <w:rsid w:val="00417DBB"/>
    <w:rsid w:val="004209CA"/>
    <w:rsid w:val="00425E0D"/>
    <w:rsid w:val="004302DA"/>
    <w:rsid w:val="0043045B"/>
    <w:rsid w:val="00432010"/>
    <w:rsid w:val="00432B64"/>
    <w:rsid w:val="00433890"/>
    <w:rsid w:val="00434169"/>
    <w:rsid w:val="00434285"/>
    <w:rsid w:val="0043559E"/>
    <w:rsid w:val="00437AFB"/>
    <w:rsid w:val="00437C40"/>
    <w:rsid w:val="004416A8"/>
    <w:rsid w:val="00442065"/>
    <w:rsid w:val="00442EF0"/>
    <w:rsid w:val="00443846"/>
    <w:rsid w:val="004453EB"/>
    <w:rsid w:val="00450864"/>
    <w:rsid w:val="00450DA5"/>
    <w:rsid w:val="00451D63"/>
    <w:rsid w:val="004531D6"/>
    <w:rsid w:val="004544D5"/>
    <w:rsid w:val="00454DE6"/>
    <w:rsid w:val="00457457"/>
    <w:rsid w:val="004615FF"/>
    <w:rsid w:val="004616C6"/>
    <w:rsid w:val="00462006"/>
    <w:rsid w:val="004625AC"/>
    <w:rsid w:val="00463393"/>
    <w:rsid w:val="004649D9"/>
    <w:rsid w:val="0046653E"/>
    <w:rsid w:val="004668A6"/>
    <w:rsid w:val="0046690D"/>
    <w:rsid w:val="00467EE9"/>
    <w:rsid w:val="004710B5"/>
    <w:rsid w:val="004717D8"/>
    <w:rsid w:val="0047230E"/>
    <w:rsid w:val="00472C3D"/>
    <w:rsid w:val="0047391D"/>
    <w:rsid w:val="00474F0C"/>
    <w:rsid w:val="00475722"/>
    <w:rsid w:val="00481662"/>
    <w:rsid w:val="00482405"/>
    <w:rsid w:val="004832A2"/>
    <w:rsid w:val="004833D5"/>
    <w:rsid w:val="004836B6"/>
    <w:rsid w:val="00484259"/>
    <w:rsid w:val="004868F4"/>
    <w:rsid w:val="0048701C"/>
    <w:rsid w:val="004902B6"/>
    <w:rsid w:val="00492609"/>
    <w:rsid w:val="00493933"/>
    <w:rsid w:val="00493B0D"/>
    <w:rsid w:val="004941DF"/>
    <w:rsid w:val="004943BC"/>
    <w:rsid w:val="00495235"/>
    <w:rsid w:val="0049622C"/>
    <w:rsid w:val="00497002"/>
    <w:rsid w:val="004970D9"/>
    <w:rsid w:val="004974E7"/>
    <w:rsid w:val="004A1F7E"/>
    <w:rsid w:val="004A327A"/>
    <w:rsid w:val="004A4352"/>
    <w:rsid w:val="004A4429"/>
    <w:rsid w:val="004A44E5"/>
    <w:rsid w:val="004A47ED"/>
    <w:rsid w:val="004A5E81"/>
    <w:rsid w:val="004B29B1"/>
    <w:rsid w:val="004B2C29"/>
    <w:rsid w:val="004B3C80"/>
    <w:rsid w:val="004B5800"/>
    <w:rsid w:val="004C1D88"/>
    <w:rsid w:val="004C2BEB"/>
    <w:rsid w:val="004C486C"/>
    <w:rsid w:val="004C56F6"/>
    <w:rsid w:val="004C72A9"/>
    <w:rsid w:val="004C7AA0"/>
    <w:rsid w:val="004C7FE2"/>
    <w:rsid w:val="004D0F4E"/>
    <w:rsid w:val="004D168C"/>
    <w:rsid w:val="004D1921"/>
    <w:rsid w:val="004D4146"/>
    <w:rsid w:val="004D60FA"/>
    <w:rsid w:val="004D6E17"/>
    <w:rsid w:val="004D7049"/>
    <w:rsid w:val="004D78DE"/>
    <w:rsid w:val="004D7DB8"/>
    <w:rsid w:val="004E1B01"/>
    <w:rsid w:val="004E3293"/>
    <w:rsid w:val="004E3D3A"/>
    <w:rsid w:val="004E4213"/>
    <w:rsid w:val="004E516B"/>
    <w:rsid w:val="004E67F6"/>
    <w:rsid w:val="004E749D"/>
    <w:rsid w:val="004E7C52"/>
    <w:rsid w:val="004F05EC"/>
    <w:rsid w:val="004F1D52"/>
    <w:rsid w:val="004F3D72"/>
    <w:rsid w:val="004F523C"/>
    <w:rsid w:val="004F5CC6"/>
    <w:rsid w:val="004F6266"/>
    <w:rsid w:val="004F7625"/>
    <w:rsid w:val="004F7B75"/>
    <w:rsid w:val="005011E1"/>
    <w:rsid w:val="00502385"/>
    <w:rsid w:val="00503076"/>
    <w:rsid w:val="00505C53"/>
    <w:rsid w:val="005062FA"/>
    <w:rsid w:val="00513554"/>
    <w:rsid w:val="005151B8"/>
    <w:rsid w:val="005161F0"/>
    <w:rsid w:val="0051664B"/>
    <w:rsid w:val="00517599"/>
    <w:rsid w:val="00522516"/>
    <w:rsid w:val="00523AE4"/>
    <w:rsid w:val="005242C4"/>
    <w:rsid w:val="0052470F"/>
    <w:rsid w:val="00526210"/>
    <w:rsid w:val="00526643"/>
    <w:rsid w:val="00526BDC"/>
    <w:rsid w:val="005271B7"/>
    <w:rsid w:val="0052720D"/>
    <w:rsid w:val="00527829"/>
    <w:rsid w:val="0053080F"/>
    <w:rsid w:val="00532B89"/>
    <w:rsid w:val="00533735"/>
    <w:rsid w:val="00535A86"/>
    <w:rsid w:val="0053636B"/>
    <w:rsid w:val="00536624"/>
    <w:rsid w:val="005367C2"/>
    <w:rsid w:val="0053685B"/>
    <w:rsid w:val="00536B28"/>
    <w:rsid w:val="0053749F"/>
    <w:rsid w:val="00540F7D"/>
    <w:rsid w:val="0054483E"/>
    <w:rsid w:val="00545496"/>
    <w:rsid w:val="0054598D"/>
    <w:rsid w:val="00545E48"/>
    <w:rsid w:val="00546626"/>
    <w:rsid w:val="00546B5E"/>
    <w:rsid w:val="005475DD"/>
    <w:rsid w:val="00551623"/>
    <w:rsid w:val="00551EC9"/>
    <w:rsid w:val="00552D8A"/>
    <w:rsid w:val="005539B6"/>
    <w:rsid w:val="005542F7"/>
    <w:rsid w:val="00554424"/>
    <w:rsid w:val="00554F2F"/>
    <w:rsid w:val="00555C14"/>
    <w:rsid w:val="005611F5"/>
    <w:rsid w:val="00561888"/>
    <w:rsid w:val="00564393"/>
    <w:rsid w:val="00564DB4"/>
    <w:rsid w:val="00565AC3"/>
    <w:rsid w:val="00565F1D"/>
    <w:rsid w:val="005661A3"/>
    <w:rsid w:val="005666DE"/>
    <w:rsid w:val="00567546"/>
    <w:rsid w:val="00567568"/>
    <w:rsid w:val="00573009"/>
    <w:rsid w:val="005738B6"/>
    <w:rsid w:val="0057432D"/>
    <w:rsid w:val="005744D2"/>
    <w:rsid w:val="005763F8"/>
    <w:rsid w:val="00580644"/>
    <w:rsid w:val="00581F61"/>
    <w:rsid w:val="00582041"/>
    <w:rsid w:val="005829FF"/>
    <w:rsid w:val="00584876"/>
    <w:rsid w:val="005853EC"/>
    <w:rsid w:val="005854B5"/>
    <w:rsid w:val="0058621E"/>
    <w:rsid w:val="00590706"/>
    <w:rsid w:val="00590EE6"/>
    <w:rsid w:val="005914E9"/>
    <w:rsid w:val="00593036"/>
    <w:rsid w:val="00593731"/>
    <w:rsid w:val="0059433C"/>
    <w:rsid w:val="005A063A"/>
    <w:rsid w:val="005A0F01"/>
    <w:rsid w:val="005A1C52"/>
    <w:rsid w:val="005A6EE5"/>
    <w:rsid w:val="005B1C3B"/>
    <w:rsid w:val="005B2AD4"/>
    <w:rsid w:val="005B3DDC"/>
    <w:rsid w:val="005B3FCE"/>
    <w:rsid w:val="005B4619"/>
    <w:rsid w:val="005B7AF9"/>
    <w:rsid w:val="005B7D79"/>
    <w:rsid w:val="005C0F3F"/>
    <w:rsid w:val="005C5132"/>
    <w:rsid w:val="005C610F"/>
    <w:rsid w:val="005D0DDC"/>
    <w:rsid w:val="005D29C4"/>
    <w:rsid w:val="005D3399"/>
    <w:rsid w:val="005D7DA9"/>
    <w:rsid w:val="005E0963"/>
    <w:rsid w:val="005E26D0"/>
    <w:rsid w:val="005E3721"/>
    <w:rsid w:val="005E3EE8"/>
    <w:rsid w:val="005E7215"/>
    <w:rsid w:val="005F033A"/>
    <w:rsid w:val="005F15E8"/>
    <w:rsid w:val="005F3800"/>
    <w:rsid w:val="005F453D"/>
    <w:rsid w:val="005F473B"/>
    <w:rsid w:val="005F496B"/>
    <w:rsid w:val="005F5048"/>
    <w:rsid w:val="005F6B04"/>
    <w:rsid w:val="005F6D29"/>
    <w:rsid w:val="005F70FE"/>
    <w:rsid w:val="005F7471"/>
    <w:rsid w:val="005F7D4F"/>
    <w:rsid w:val="005F7DE0"/>
    <w:rsid w:val="0060034C"/>
    <w:rsid w:val="00600826"/>
    <w:rsid w:val="0060385A"/>
    <w:rsid w:val="00604A9E"/>
    <w:rsid w:val="00604DD3"/>
    <w:rsid w:val="006056C1"/>
    <w:rsid w:val="006069BE"/>
    <w:rsid w:val="006079B3"/>
    <w:rsid w:val="00610961"/>
    <w:rsid w:val="006118B0"/>
    <w:rsid w:val="006123AC"/>
    <w:rsid w:val="0061306E"/>
    <w:rsid w:val="006139EF"/>
    <w:rsid w:val="00614140"/>
    <w:rsid w:val="00615675"/>
    <w:rsid w:val="0061636A"/>
    <w:rsid w:val="00616FDD"/>
    <w:rsid w:val="00621DE7"/>
    <w:rsid w:val="00622BEC"/>
    <w:rsid w:val="006238D1"/>
    <w:rsid w:val="00624B47"/>
    <w:rsid w:val="00624B5F"/>
    <w:rsid w:val="00625F98"/>
    <w:rsid w:val="006263B4"/>
    <w:rsid w:val="006267E4"/>
    <w:rsid w:val="00626BFA"/>
    <w:rsid w:val="006270A0"/>
    <w:rsid w:val="00627CBA"/>
    <w:rsid w:val="006307C3"/>
    <w:rsid w:val="00630C86"/>
    <w:rsid w:val="00631235"/>
    <w:rsid w:val="00631E21"/>
    <w:rsid w:val="006333EC"/>
    <w:rsid w:val="00634168"/>
    <w:rsid w:val="00634305"/>
    <w:rsid w:val="00637D1E"/>
    <w:rsid w:val="00640080"/>
    <w:rsid w:val="00640461"/>
    <w:rsid w:val="006405E0"/>
    <w:rsid w:val="006406AA"/>
    <w:rsid w:val="00641897"/>
    <w:rsid w:val="006427AF"/>
    <w:rsid w:val="0064366D"/>
    <w:rsid w:val="006438BC"/>
    <w:rsid w:val="00644106"/>
    <w:rsid w:val="0064540F"/>
    <w:rsid w:val="00645D16"/>
    <w:rsid w:val="00645DCD"/>
    <w:rsid w:val="006460C9"/>
    <w:rsid w:val="006469EB"/>
    <w:rsid w:val="00646AE8"/>
    <w:rsid w:val="00646E1C"/>
    <w:rsid w:val="006501B0"/>
    <w:rsid w:val="00650F20"/>
    <w:rsid w:val="00653FAC"/>
    <w:rsid w:val="00657F2D"/>
    <w:rsid w:val="00660064"/>
    <w:rsid w:val="00663B0D"/>
    <w:rsid w:val="00663BB6"/>
    <w:rsid w:val="00664BEE"/>
    <w:rsid w:val="00664C6B"/>
    <w:rsid w:val="00664D62"/>
    <w:rsid w:val="00665014"/>
    <w:rsid w:val="00666FC6"/>
    <w:rsid w:val="006673F8"/>
    <w:rsid w:val="00667C58"/>
    <w:rsid w:val="006700E5"/>
    <w:rsid w:val="00671A6C"/>
    <w:rsid w:val="0067228D"/>
    <w:rsid w:val="00673508"/>
    <w:rsid w:val="006740A0"/>
    <w:rsid w:val="0067445B"/>
    <w:rsid w:val="00675417"/>
    <w:rsid w:val="0067546A"/>
    <w:rsid w:val="0067713D"/>
    <w:rsid w:val="006801F0"/>
    <w:rsid w:val="00682365"/>
    <w:rsid w:val="006824C5"/>
    <w:rsid w:val="00683F1C"/>
    <w:rsid w:val="006864CB"/>
    <w:rsid w:val="00686CDC"/>
    <w:rsid w:val="00687347"/>
    <w:rsid w:val="00692557"/>
    <w:rsid w:val="00692D3F"/>
    <w:rsid w:val="006932F3"/>
    <w:rsid w:val="00693331"/>
    <w:rsid w:val="00693B86"/>
    <w:rsid w:val="006949F5"/>
    <w:rsid w:val="006952B1"/>
    <w:rsid w:val="006959B1"/>
    <w:rsid w:val="006A3176"/>
    <w:rsid w:val="006A51E4"/>
    <w:rsid w:val="006A5CDA"/>
    <w:rsid w:val="006A659D"/>
    <w:rsid w:val="006A6EA9"/>
    <w:rsid w:val="006A7FAE"/>
    <w:rsid w:val="006B199F"/>
    <w:rsid w:val="006B383F"/>
    <w:rsid w:val="006B630E"/>
    <w:rsid w:val="006C0D3A"/>
    <w:rsid w:val="006C1447"/>
    <w:rsid w:val="006C2043"/>
    <w:rsid w:val="006C3202"/>
    <w:rsid w:val="006C41FF"/>
    <w:rsid w:val="006C50BA"/>
    <w:rsid w:val="006C54AE"/>
    <w:rsid w:val="006C6143"/>
    <w:rsid w:val="006C6AF0"/>
    <w:rsid w:val="006C6B6D"/>
    <w:rsid w:val="006C7406"/>
    <w:rsid w:val="006C74D7"/>
    <w:rsid w:val="006C7A1B"/>
    <w:rsid w:val="006D123C"/>
    <w:rsid w:val="006D3DED"/>
    <w:rsid w:val="006D525B"/>
    <w:rsid w:val="006D5723"/>
    <w:rsid w:val="006D5AE6"/>
    <w:rsid w:val="006D640F"/>
    <w:rsid w:val="006D664D"/>
    <w:rsid w:val="006D6CD1"/>
    <w:rsid w:val="006D6D45"/>
    <w:rsid w:val="006E09F1"/>
    <w:rsid w:val="006E21E0"/>
    <w:rsid w:val="006E26AB"/>
    <w:rsid w:val="006E3F23"/>
    <w:rsid w:val="006E53F9"/>
    <w:rsid w:val="006E542E"/>
    <w:rsid w:val="006E6A47"/>
    <w:rsid w:val="006E76F4"/>
    <w:rsid w:val="006F1CEB"/>
    <w:rsid w:val="006F7615"/>
    <w:rsid w:val="00701182"/>
    <w:rsid w:val="00702C03"/>
    <w:rsid w:val="00702CF0"/>
    <w:rsid w:val="007035F4"/>
    <w:rsid w:val="00703A30"/>
    <w:rsid w:val="00705399"/>
    <w:rsid w:val="00705B33"/>
    <w:rsid w:val="00705DEA"/>
    <w:rsid w:val="007066FB"/>
    <w:rsid w:val="00707593"/>
    <w:rsid w:val="007107CE"/>
    <w:rsid w:val="0071254B"/>
    <w:rsid w:val="007161EE"/>
    <w:rsid w:val="00717A8A"/>
    <w:rsid w:val="00720321"/>
    <w:rsid w:val="00720485"/>
    <w:rsid w:val="007209DB"/>
    <w:rsid w:val="00722BCA"/>
    <w:rsid w:val="00723874"/>
    <w:rsid w:val="007242C8"/>
    <w:rsid w:val="007247C1"/>
    <w:rsid w:val="00724ACD"/>
    <w:rsid w:val="00725C86"/>
    <w:rsid w:val="00725E3A"/>
    <w:rsid w:val="00726B94"/>
    <w:rsid w:val="007272F0"/>
    <w:rsid w:val="00727829"/>
    <w:rsid w:val="00730535"/>
    <w:rsid w:val="00731B6F"/>
    <w:rsid w:val="00732083"/>
    <w:rsid w:val="007330A4"/>
    <w:rsid w:val="00734670"/>
    <w:rsid w:val="00736FB7"/>
    <w:rsid w:val="0074077F"/>
    <w:rsid w:val="007416EF"/>
    <w:rsid w:val="00742E0F"/>
    <w:rsid w:val="00743A32"/>
    <w:rsid w:val="00743A39"/>
    <w:rsid w:val="00744113"/>
    <w:rsid w:val="007456C8"/>
    <w:rsid w:val="00746490"/>
    <w:rsid w:val="007472A0"/>
    <w:rsid w:val="00747660"/>
    <w:rsid w:val="0075001C"/>
    <w:rsid w:val="007500BA"/>
    <w:rsid w:val="00751621"/>
    <w:rsid w:val="007523AF"/>
    <w:rsid w:val="00752561"/>
    <w:rsid w:val="00754537"/>
    <w:rsid w:val="007561A3"/>
    <w:rsid w:val="00757575"/>
    <w:rsid w:val="00760EB1"/>
    <w:rsid w:val="00761393"/>
    <w:rsid w:val="007613FB"/>
    <w:rsid w:val="00761FA9"/>
    <w:rsid w:val="00765E30"/>
    <w:rsid w:val="00766389"/>
    <w:rsid w:val="00766A7B"/>
    <w:rsid w:val="00772858"/>
    <w:rsid w:val="00775BE6"/>
    <w:rsid w:val="007814EB"/>
    <w:rsid w:val="00781E23"/>
    <w:rsid w:val="0078210D"/>
    <w:rsid w:val="0078371C"/>
    <w:rsid w:val="00791197"/>
    <w:rsid w:val="00791F3C"/>
    <w:rsid w:val="00792A49"/>
    <w:rsid w:val="00792D3E"/>
    <w:rsid w:val="00792D82"/>
    <w:rsid w:val="00792E36"/>
    <w:rsid w:val="00793AC9"/>
    <w:rsid w:val="00797AD0"/>
    <w:rsid w:val="007A1883"/>
    <w:rsid w:val="007A20C5"/>
    <w:rsid w:val="007A23AB"/>
    <w:rsid w:val="007A23D3"/>
    <w:rsid w:val="007A25F6"/>
    <w:rsid w:val="007A3C37"/>
    <w:rsid w:val="007A4074"/>
    <w:rsid w:val="007A5997"/>
    <w:rsid w:val="007B01AA"/>
    <w:rsid w:val="007B3EFA"/>
    <w:rsid w:val="007B5A09"/>
    <w:rsid w:val="007B7330"/>
    <w:rsid w:val="007C0230"/>
    <w:rsid w:val="007C5640"/>
    <w:rsid w:val="007C57AD"/>
    <w:rsid w:val="007C791D"/>
    <w:rsid w:val="007D35AF"/>
    <w:rsid w:val="007D3824"/>
    <w:rsid w:val="007D396A"/>
    <w:rsid w:val="007D60DF"/>
    <w:rsid w:val="007D6E9D"/>
    <w:rsid w:val="007D7FF7"/>
    <w:rsid w:val="007E044D"/>
    <w:rsid w:val="007E1638"/>
    <w:rsid w:val="007E2CA4"/>
    <w:rsid w:val="007E2E93"/>
    <w:rsid w:val="007E32BB"/>
    <w:rsid w:val="007E47B4"/>
    <w:rsid w:val="007E688F"/>
    <w:rsid w:val="007E6EB0"/>
    <w:rsid w:val="007E7EC2"/>
    <w:rsid w:val="007F1E68"/>
    <w:rsid w:val="007F27D6"/>
    <w:rsid w:val="007F453D"/>
    <w:rsid w:val="007F5577"/>
    <w:rsid w:val="007F5683"/>
    <w:rsid w:val="008020BB"/>
    <w:rsid w:val="00803C70"/>
    <w:rsid w:val="008047B3"/>
    <w:rsid w:val="00804D0E"/>
    <w:rsid w:val="00804D75"/>
    <w:rsid w:val="00805729"/>
    <w:rsid w:val="00806503"/>
    <w:rsid w:val="00812496"/>
    <w:rsid w:val="00814A75"/>
    <w:rsid w:val="00814B56"/>
    <w:rsid w:val="00814BFC"/>
    <w:rsid w:val="00815339"/>
    <w:rsid w:val="00815437"/>
    <w:rsid w:val="00815DF8"/>
    <w:rsid w:val="00816DC5"/>
    <w:rsid w:val="0081702D"/>
    <w:rsid w:val="00817634"/>
    <w:rsid w:val="00817DCB"/>
    <w:rsid w:val="00820B18"/>
    <w:rsid w:val="00821654"/>
    <w:rsid w:val="00821680"/>
    <w:rsid w:val="0082293C"/>
    <w:rsid w:val="00822D9A"/>
    <w:rsid w:val="008241D5"/>
    <w:rsid w:val="00824FD2"/>
    <w:rsid w:val="008250B6"/>
    <w:rsid w:val="00826DEE"/>
    <w:rsid w:val="00827D96"/>
    <w:rsid w:val="00831379"/>
    <w:rsid w:val="00832A67"/>
    <w:rsid w:val="008336FF"/>
    <w:rsid w:val="0083386A"/>
    <w:rsid w:val="00834C46"/>
    <w:rsid w:val="00834E7E"/>
    <w:rsid w:val="00837B3A"/>
    <w:rsid w:val="00837ED9"/>
    <w:rsid w:val="008405E8"/>
    <w:rsid w:val="008414E9"/>
    <w:rsid w:val="00841C72"/>
    <w:rsid w:val="00842728"/>
    <w:rsid w:val="008433E1"/>
    <w:rsid w:val="00844665"/>
    <w:rsid w:val="00844E81"/>
    <w:rsid w:val="008453B6"/>
    <w:rsid w:val="008457C8"/>
    <w:rsid w:val="00845D8C"/>
    <w:rsid w:val="008465ED"/>
    <w:rsid w:val="008500F7"/>
    <w:rsid w:val="00850A69"/>
    <w:rsid w:val="00851474"/>
    <w:rsid w:val="00851C77"/>
    <w:rsid w:val="008526B1"/>
    <w:rsid w:val="008548A2"/>
    <w:rsid w:val="00855A31"/>
    <w:rsid w:val="00855B95"/>
    <w:rsid w:val="00855DCF"/>
    <w:rsid w:val="00856CA3"/>
    <w:rsid w:val="00857D04"/>
    <w:rsid w:val="00861345"/>
    <w:rsid w:val="00863937"/>
    <w:rsid w:val="00866B5F"/>
    <w:rsid w:val="00866E09"/>
    <w:rsid w:val="00867BCF"/>
    <w:rsid w:val="008706C0"/>
    <w:rsid w:val="0087229E"/>
    <w:rsid w:val="00873AC6"/>
    <w:rsid w:val="0087752F"/>
    <w:rsid w:val="008808D2"/>
    <w:rsid w:val="00884730"/>
    <w:rsid w:val="0088480C"/>
    <w:rsid w:val="00884DC9"/>
    <w:rsid w:val="00886B25"/>
    <w:rsid w:val="00886FA6"/>
    <w:rsid w:val="00892622"/>
    <w:rsid w:val="00893A5C"/>
    <w:rsid w:val="00893AC1"/>
    <w:rsid w:val="008957AA"/>
    <w:rsid w:val="00897BF1"/>
    <w:rsid w:val="008A1484"/>
    <w:rsid w:val="008A3044"/>
    <w:rsid w:val="008A504E"/>
    <w:rsid w:val="008A6889"/>
    <w:rsid w:val="008A6BC9"/>
    <w:rsid w:val="008B0ED0"/>
    <w:rsid w:val="008B173B"/>
    <w:rsid w:val="008B22C7"/>
    <w:rsid w:val="008B22DA"/>
    <w:rsid w:val="008B4E18"/>
    <w:rsid w:val="008B5436"/>
    <w:rsid w:val="008B6BD8"/>
    <w:rsid w:val="008B7D0C"/>
    <w:rsid w:val="008C04B5"/>
    <w:rsid w:val="008C0685"/>
    <w:rsid w:val="008C0B60"/>
    <w:rsid w:val="008C0E86"/>
    <w:rsid w:val="008C18CC"/>
    <w:rsid w:val="008C23D8"/>
    <w:rsid w:val="008C349D"/>
    <w:rsid w:val="008C4CF2"/>
    <w:rsid w:val="008C4CFE"/>
    <w:rsid w:val="008C4EC2"/>
    <w:rsid w:val="008C5982"/>
    <w:rsid w:val="008C6BF7"/>
    <w:rsid w:val="008D0554"/>
    <w:rsid w:val="008D1146"/>
    <w:rsid w:val="008D23BD"/>
    <w:rsid w:val="008D28D0"/>
    <w:rsid w:val="008D3232"/>
    <w:rsid w:val="008D48C1"/>
    <w:rsid w:val="008D49A1"/>
    <w:rsid w:val="008D57B2"/>
    <w:rsid w:val="008D5DA7"/>
    <w:rsid w:val="008D5E7D"/>
    <w:rsid w:val="008D626F"/>
    <w:rsid w:val="008D69EF"/>
    <w:rsid w:val="008D6C1E"/>
    <w:rsid w:val="008D6F41"/>
    <w:rsid w:val="008D7A39"/>
    <w:rsid w:val="008E04A5"/>
    <w:rsid w:val="008E1A2C"/>
    <w:rsid w:val="008E2AD5"/>
    <w:rsid w:val="008E4035"/>
    <w:rsid w:val="008E77B5"/>
    <w:rsid w:val="008E7D08"/>
    <w:rsid w:val="008F221C"/>
    <w:rsid w:val="008F5409"/>
    <w:rsid w:val="008F7010"/>
    <w:rsid w:val="008F7856"/>
    <w:rsid w:val="00900BC8"/>
    <w:rsid w:val="00900C2B"/>
    <w:rsid w:val="00900DE5"/>
    <w:rsid w:val="0090164F"/>
    <w:rsid w:val="00903889"/>
    <w:rsid w:val="009057BD"/>
    <w:rsid w:val="00905E15"/>
    <w:rsid w:val="00906495"/>
    <w:rsid w:val="0090669F"/>
    <w:rsid w:val="00910363"/>
    <w:rsid w:val="00912437"/>
    <w:rsid w:val="0091449F"/>
    <w:rsid w:val="009156AC"/>
    <w:rsid w:val="009167D1"/>
    <w:rsid w:val="00917E3F"/>
    <w:rsid w:val="00920C7B"/>
    <w:rsid w:val="0092100F"/>
    <w:rsid w:val="009223BC"/>
    <w:rsid w:val="00923874"/>
    <w:rsid w:val="00923AFC"/>
    <w:rsid w:val="00924447"/>
    <w:rsid w:val="00924EBF"/>
    <w:rsid w:val="0092523D"/>
    <w:rsid w:val="00925B3C"/>
    <w:rsid w:val="00925CAA"/>
    <w:rsid w:val="00925F0A"/>
    <w:rsid w:val="00926B5C"/>
    <w:rsid w:val="00927DA2"/>
    <w:rsid w:val="0093144F"/>
    <w:rsid w:val="00931478"/>
    <w:rsid w:val="00931E24"/>
    <w:rsid w:val="00933C3D"/>
    <w:rsid w:val="00936242"/>
    <w:rsid w:val="00937A0A"/>
    <w:rsid w:val="00937A85"/>
    <w:rsid w:val="009425BF"/>
    <w:rsid w:val="0094347F"/>
    <w:rsid w:val="00944C21"/>
    <w:rsid w:val="009500D9"/>
    <w:rsid w:val="009525F6"/>
    <w:rsid w:val="00953FCF"/>
    <w:rsid w:val="009555A2"/>
    <w:rsid w:val="0095672B"/>
    <w:rsid w:val="00961B5B"/>
    <w:rsid w:val="0096320C"/>
    <w:rsid w:val="009666DD"/>
    <w:rsid w:val="00966B25"/>
    <w:rsid w:val="0096790D"/>
    <w:rsid w:val="0097026F"/>
    <w:rsid w:val="0097033D"/>
    <w:rsid w:val="00970772"/>
    <w:rsid w:val="00971038"/>
    <w:rsid w:val="00971B79"/>
    <w:rsid w:val="00972A43"/>
    <w:rsid w:val="00973F4C"/>
    <w:rsid w:val="00974459"/>
    <w:rsid w:val="0097663C"/>
    <w:rsid w:val="00976C38"/>
    <w:rsid w:val="009773AC"/>
    <w:rsid w:val="00983A23"/>
    <w:rsid w:val="00984002"/>
    <w:rsid w:val="00985940"/>
    <w:rsid w:val="00986211"/>
    <w:rsid w:val="009862A6"/>
    <w:rsid w:val="00986DE5"/>
    <w:rsid w:val="00987601"/>
    <w:rsid w:val="00987D0D"/>
    <w:rsid w:val="009903AB"/>
    <w:rsid w:val="00991391"/>
    <w:rsid w:val="00992114"/>
    <w:rsid w:val="00994251"/>
    <w:rsid w:val="0099570D"/>
    <w:rsid w:val="00995843"/>
    <w:rsid w:val="0099658B"/>
    <w:rsid w:val="009A2B03"/>
    <w:rsid w:val="009A41B1"/>
    <w:rsid w:val="009A4249"/>
    <w:rsid w:val="009A4F32"/>
    <w:rsid w:val="009A6B98"/>
    <w:rsid w:val="009B025C"/>
    <w:rsid w:val="009B035C"/>
    <w:rsid w:val="009B0E31"/>
    <w:rsid w:val="009B10DF"/>
    <w:rsid w:val="009B2CCE"/>
    <w:rsid w:val="009B40DE"/>
    <w:rsid w:val="009C07B1"/>
    <w:rsid w:val="009C0D1A"/>
    <w:rsid w:val="009C125E"/>
    <w:rsid w:val="009C37E3"/>
    <w:rsid w:val="009C4902"/>
    <w:rsid w:val="009C496A"/>
    <w:rsid w:val="009C542F"/>
    <w:rsid w:val="009C6638"/>
    <w:rsid w:val="009C7F65"/>
    <w:rsid w:val="009D300C"/>
    <w:rsid w:val="009D62B7"/>
    <w:rsid w:val="009D64DF"/>
    <w:rsid w:val="009D6BB8"/>
    <w:rsid w:val="009E067C"/>
    <w:rsid w:val="009E08EF"/>
    <w:rsid w:val="009E1468"/>
    <w:rsid w:val="009E204F"/>
    <w:rsid w:val="009E2D84"/>
    <w:rsid w:val="009E7350"/>
    <w:rsid w:val="009E7BAA"/>
    <w:rsid w:val="009F09C6"/>
    <w:rsid w:val="009F1159"/>
    <w:rsid w:val="009F19BF"/>
    <w:rsid w:val="009F27B4"/>
    <w:rsid w:val="009F5409"/>
    <w:rsid w:val="009F7B7B"/>
    <w:rsid w:val="009F7DDE"/>
    <w:rsid w:val="009F7FE5"/>
    <w:rsid w:val="00A00809"/>
    <w:rsid w:val="00A019AF"/>
    <w:rsid w:val="00A01A7E"/>
    <w:rsid w:val="00A02C5F"/>
    <w:rsid w:val="00A04085"/>
    <w:rsid w:val="00A067C2"/>
    <w:rsid w:val="00A07B2D"/>
    <w:rsid w:val="00A11D86"/>
    <w:rsid w:val="00A121B0"/>
    <w:rsid w:val="00A1291A"/>
    <w:rsid w:val="00A12E42"/>
    <w:rsid w:val="00A16290"/>
    <w:rsid w:val="00A17293"/>
    <w:rsid w:val="00A172C6"/>
    <w:rsid w:val="00A21D7A"/>
    <w:rsid w:val="00A22C56"/>
    <w:rsid w:val="00A22F52"/>
    <w:rsid w:val="00A23837"/>
    <w:rsid w:val="00A24252"/>
    <w:rsid w:val="00A24394"/>
    <w:rsid w:val="00A2478A"/>
    <w:rsid w:val="00A247BC"/>
    <w:rsid w:val="00A24858"/>
    <w:rsid w:val="00A25F4A"/>
    <w:rsid w:val="00A27226"/>
    <w:rsid w:val="00A277F8"/>
    <w:rsid w:val="00A30B38"/>
    <w:rsid w:val="00A40625"/>
    <w:rsid w:val="00A40AB7"/>
    <w:rsid w:val="00A42559"/>
    <w:rsid w:val="00A42FE1"/>
    <w:rsid w:val="00A430EF"/>
    <w:rsid w:val="00A44BE0"/>
    <w:rsid w:val="00A4547C"/>
    <w:rsid w:val="00A46288"/>
    <w:rsid w:val="00A46BFF"/>
    <w:rsid w:val="00A474FF"/>
    <w:rsid w:val="00A47E1C"/>
    <w:rsid w:val="00A50B60"/>
    <w:rsid w:val="00A526D7"/>
    <w:rsid w:val="00A56728"/>
    <w:rsid w:val="00A56AA2"/>
    <w:rsid w:val="00A56D09"/>
    <w:rsid w:val="00A57490"/>
    <w:rsid w:val="00A57CE0"/>
    <w:rsid w:val="00A6235A"/>
    <w:rsid w:val="00A62B01"/>
    <w:rsid w:val="00A63B91"/>
    <w:rsid w:val="00A64658"/>
    <w:rsid w:val="00A64ABE"/>
    <w:rsid w:val="00A662D0"/>
    <w:rsid w:val="00A6663B"/>
    <w:rsid w:val="00A67A48"/>
    <w:rsid w:val="00A67B76"/>
    <w:rsid w:val="00A70509"/>
    <w:rsid w:val="00A70A93"/>
    <w:rsid w:val="00A72083"/>
    <w:rsid w:val="00A7350E"/>
    <w:rsid w:val="00A75473"/>
    <w:rsid w:val="00A76308"/>
    <w:rsid w:val="00A766CA"/>
    <w:rsid w:val="00A76965"/>
    <w:rsid w:val="00A775F2"/>
    <w:rsid w:val="00A77CB9"/>
    <w:rsid w:val="00A77CD1"/>
    <w:rsid w:val="00A81E5F"/>
    <w:rsid w:val="00A822BD"/>
    <w:rsid w:val="00A82846"/>
    <w:rsid w:val="00A828FF"/>
    <w:rsid w:val="00A83EE8"/>
    <w:rsid w:val="00A85D58"/>
    <w:rsid w:val="00A87157"/>
    <w:rsid w:val="00A8721F"/>
    <w:rsid w:val="00A87CE6"/>
    <w:rsid w:val="00A902C6"/>
    <w:rsid w:val="00A91F12"/>
    <w:rsid w:val="00A934AF"/>
    <w:rsid w:val="00A940F9"/>
    <w:rsid w:val="00A962A4"/>
    <w:rsid w:val="00A97524"/>
    <w:rsid w:val="00A97EF3"/>
    <w:rsid w:val="00AA2C5D"/>
    <w:rsid w:val="00AA2CBD"/>
    <w:rsid w:val="00AA2E01"/>
    <w:rsid w:val="00AB05E1"/>
    <w:rsid w:val="00AB1BED"/>
    <w:rsid w:val="00AB2176"/>
    <w:rsid w:val="00AB3CE3"/>
    <w:rsid w:val="00AB4868"/>
    <w:rsid w:val="00AB5424"/>
    <w:rsid w:val="00AB6D7E"/>
    <w:rsid w:val="00AB787D"/>
    <w:rsid w:val="00AC0208"/>
    <w:rsid w:val="00AC3E1A"/>
    <w:rsid w:val="00AC440B"/>
    <w:rsid w:val="00AC4C20"/>
    <w:rsid w:val="00AC6386"/>
    <w:rsid w:val="00AC729A"/>
    <w:rsid w:val="00AC776B"/>
    <w:rsid w:val="00AC7972"/>
    <w:rsid w:val="00AC7CE5"/>
    <w:rsid w:val="00AD0BDC"/>
    <w:rsid w:val="00AD1213"/>
    <w:rsid w:val="00AD2F3A"/>
    <w:rsid w:val="00AD3C76"/>
    <w:rsid w:val="00AD5F5C"/>
    <w:rsid w:val="00AE0792"/>
    <w:rsid w:val="00AE0E70"/>
    <w:rsid w:val="00AE2FE6"/>
    <w:rsid w:val="00AE4C5E"/>
    <w:rsid w:val="00AE4DDE"/>
    <w:rsid w:val="00AE63C2"/>
    <w:rsid w:val="00AE7261"/>
    <w:rsid w:val="00AE7DEC"/>
    <w:rsid w:val="00AF17B3"/>
    <w:rsid w:val="00AF24C4"/>
    <w:rsid w:val="00AF2A25"/>
    <w:rsid w:val="00AF2EB8"/>
    <w:rsid w:val="00AF63B4"/>
    <w:rsid w:val="00AF7582"/>
    <w:rsid w:val="00B01503"/>
    <w:rsid w:val="00B01850"/>
    <w:rsid w:val="00B02AA7"/>
    <w:rsid w:val="00B03BC0"/>
    <w:rsid w:val="00B0682B"/>
    <w:rsid w:val="00B076FF"/>
    <w:rsid w:val="00B07902"/>
    <w:rsid w:val="00B10662"/>
    <w:rsid w:val="00B10F77"/>
    <w:rsid w:val="00B1177A"/>
    <w:rsid w:val="00B15303"/>
    <w:rsid w:val="00B155AB"/>
    <w:rsid w:val="00B15BF8"/>
    <w:rsid w:val="00B1748C"/>
    <w:rsid w:val="00B174E8"/>
    <w:rsid w:val="00B206BE"/>
    <w:rsid w:val="00B21196"/>
    <w:rsid w:val="00B244F6"/>
    <w:rsid w:val="00B24757"/>
    <w:rsid w:val="00B2480D"/>
    <w:rsid w:val="00B24BA4"/>
    <w:rsid w:val="00B24DDD"/>
    <w:rsid w:val="00B259FF"/>
    <w:rsid w:val="00B26FFB"/>
    <w:rsid w:val="00B27A29"/>
    <w:rsid w:val="00B31084"/>
    <w:rsid w:val="00B31981"/>
    <w:rsid w:val="00B337AD"/>
    <w:rsid w:val="00B34185"/>
    <w:rsid w:val="00B3471E"/>
    <w:rsid w:val="00B34F18"/>
    <w:rsid w:val="00B35C9A"/>
    <w:rsid w:val="00B35D79"/>
    <w:rsid w:val="00B36E19"/>
    <w:rsid w:val="00B36F92"/>
    <w:rsid w:val="00B40E69"/>
    <w:rsid w:val="00B4153E"/>
    <w:rsid w:val="00B42ED3"/>
    <w:rsid w:val="00B431F7"/>
    <w:rsid w:val="00B45B65"/>
    <w:rsid w:val="00B476E8"/>
    <w:rsid w:val="00B523A0"/>
    <w:rsid w:val="00B52832"/>
    <w:rsid w:val="00B54209"/>
    <w:rsid w:val="00B55D40"/>
    <w:rsid w:val="00B612FE"/>
    <w:rsid w:val="00B630F1"/>
    <w:rsid w:val="00B63248"/>
    <w:rsid w:val="00B63711"/>
    <w:rsid w:val="00B64261"/>
    <w:rsid w:val="00B66DC3"/>
    <w:rsid w:val="00B7035D"/>
    <w:rsid w:val="00B72150"/>
    <w:rsid w:val="00B72BD2"/>
    <w:rsid w:val="00B73BB0"/>
    <w:rsid w:val="00B73FA0"/>
    <w:rsid w:val="00B756C1"/>
    <w:rsid w:val="00B76161"/>
    <w:rsid w:val="00B771CB"/>
    <w:rsid w:val="00B81A34"/>
    <w:rsid w:val="00B82500"/>
    <w:rsid w:val="00B85B06"/>
    <w:rsid w:val="00B866C2"/>
    <w:rsid w:val="00B8697C"/>
    <w:rsid w:val="00B8751E"/>
    <w:rsid w:val="00B87B51"/>
    <w:rsid w:val="00B926A4"/>
    <w:rsid w:val="00B93821"/>
    <w:rsid w:val="00B93E32"/>
    <w:rsid w:val="00B94659"/>
    <w:rsid w:val="00B959CD"/>
    <w:rsid w:val="00B967C7"/>
    <w:rsid w:val="00B97489"/>
    <w:rsid w:val="00B97952"/>
    <w:rsid w:val="00BA0E6F"/>
    <w:rsid w:val="00BA193D"/>
    <w:rsid w:val="00BA245E"/>
    <w:rsid w:val="00BA3B1D"/>
    <w:rsid w:val="00BA4AFF"/>
    <w:rsid w:val="00BB024B"/>
    <w:rsid w:val="00BB2162"/>
    <w:rsid w:val="00BB267F"/>
    <w:rsid w:val="00BB2ABD"/>
    <w:rsid w:val="00BB58AD"/>
    <w:rsid w:val="00BC101F"/>
    <w:rsid w:val="00BC1167"/>
    <w:rsid w:val="00BC1229"/>
    <w:rsid w:val="00BC138A"/>
    <w:rsid w:val="00BC19FF"/>
    <w:rsid w:val="00BC361C"/>
    <w:rsid w:val="00BC44B1"/>
    <w:rsid w:val="00BC4F9E"/>
    <w:rsid w:val="00BC7DB3"/>
    <w:rsid w:val="00BC7FFC"/>
    <w:rsid w:val="00BD033B"/>
    <w:rsid w:val="00BD0483"/>
    <w:rsid w:val="00BD0AD8"/>
    <w:rsid w:val="00BD22D2"/>
    <w:rsid w:val="00BD339C"/>
    <w:rsid w:val="00BD4F52"/>
    <w:rsid w:val="00BD50E3"/>
    <w:rsid w:val="00BD74D5"/>
    <w:rsid w:val="00BD7A15"/>
    <w:rsid w:val="00BE062F"/>
    <w:rsid w:val="00BE1416"/>
    <w:rsid w:val="00BE1782"/>
    <w:rsid w:val="00BE1EEB"/>
    <w:rsid w:val="00BE2745"/>
    <w:rsid w:val="00BE29A1"/>
    <w:rsid w:val="00BE4390"/>
    <w:rsid w:val="00BE4D42"/>
    <w:rsid w:val="00BE528E"/>
    <w:rsid w:val="00BE69F0"/>
    <w:rsid w:val="00BE7BC4"/>
    <w:rsid w:val="00BF12D8"/>
    <w:rsid w:val="00BF1555"/>
    <w:rsid w:val="00BF37BD"/>
    <w:rsid w:val="00BF5906"/>
    <w:rsid w:val="00BF5FAB"/>
    <w:rsid w:val="00C00497"/>
    <w:rsid w:val="00C00E6D"/>
    <w:rsid w:val="00C02B3B"/>
    <w:rsid w:val="00C02C85"/>
    <w:rsid w:val="00C04DA3"/>
    <w:rsid w:val="00C06457"/>
    <w:rsid w:val="00C0658E"/>
    <w:rsid w:val="00C10DC6"/>
    <w:rsid w:val="00C11378"/>
    <w:rsid w:val="00C11F39"/>
    <w:rsid w:val="00C13F4E"/>
    <w:rsid w:val="00C140D6"/>
    <w:rsid w:val="00C16B0C"/>
    <w:rsid w:val="00C17149"/>
    <w:rsid w:val="00C173A4"/>
    <w:rsid w:val="00C1753B"/>
    <w:rsid w:val="00C200F5"/>
    <w:rsid w:val="00C20D74"/>
    <w:rsid w:val="00C2114B"/>
    <w:rsid w:val="00C220BA"/>
    <w:rsid w:val="00C235BE"/>
    <w:rsid w:val="00C2656F"/>
    <w:rsid w:val="00C266FF"/>
    <w:rsid w:val="00C31215"/>
    <w:rsid w:val="00C31E13"/>
    <w:rsid w:val="00C328C6"/>
    <w:rsid w:val="00C32D01"/>
    <w:rsid w:val="00C32E81"/>
    <w:rsid w:val="00C33139"/>
    <w:rsid w:val="00C33B76"/>
    <w:rsid w:val="00C3470F"/>
    <w:rsid w:val="00C35B62"/>
    <w:rsid w:val="00C36279"/>
    <w:rsid w:val="00C37981"/>
    <w:rsid w:val="00C40B86"/>
    <w:rsid w:val="00C414E1"/>
    <w:rsid w:val="00C420FD"/>
    <w:rsid w:val="00C42322"/>
    <w:rsid w:val="00C42336"/>
    <w:rsid w:val="00C4289A"/>
    <w:rsid w:val="00C43A63"/>
    <w:rsid w:val="00C458A9"/>
    <w:rsid w:val="00C45BDD"/>
    <w:rsid w:val="00C46059"/>
    <w:rsid w:val="00C47A17"/>
    <w:rsid w:val="00C5041B"/>
    <w:rsid w:val="00C51F4B"/>
    <w:rsid w:val="00C54F0D"/>
    <w:rsid w:val="00C55F03"/>
    <w:rsid w:val="00C56536"/>
    <w:rsid w:val="00C56555"/>
    <w:rsid w:val="00C57788"/>
    <w:rsid w:val="00C57D5F"/>
    <w:rsid w:val="00C602F4"/>
    <w:rsid w:val="00C60DEE"/>
    <w:rsid w:val="00C611E7"/>
    <w:rsid w:val="00C61871"/>
    <w:rsid w:val="00C64BFD"/>
    <w:rsid w:val="00C6537C"/>
    <w:rsid w:val="00C66D28"/>
    <w:rsid w:val="00C70DCF"/>
    <w:rsid w:val="00C70FF4"/>
    <w:rsid w:val="00C72606"/>
    <w:rsid w:val="00C74B55"/>
    <w:rsid w:val="00C75735"/>
    <w:rsid w:val="00C76CE5"/>
    <w:rsid w:val="00C80B3F"/>
    <w:rsid w:val="00C80EC6"/>
    <w:rsid w:val="00C81B11"/>
    <w:rsid w:val="00C822D9"/>
    <w:rsid w:val="00C82570"/>
    <w:rsid w:val="00C86CF2"/>
    <w:rsid w:val="00C900FC"/>
    <w:rsid w:val="00C91203"/>
    <w:rsid w:val="00C91508"/>
    <w:rsid w:val="00C916F6"/>
    <w:rsid w:val="00C92050"/>
    <w:rsid w:val="00C92875"/>
    <w:rsid w:val="00C94BB7"/>
    <w:rsid w:val="00C950F3"/>
    <w:rsid w:val="00C97E43"/>
    <w:rsid w:val="00CA103E"/>
    <w:rsid w:val="00CA1457"/>
    <w:rsid w:val="00CA1F6E"/>
    <w:rsid w:val="00CA2239"/>
    <w:rsid w:val="00CA2811"/>
    <w:rsid w:val="00CA3569"/>
    <w:rsid w:val="00CA3741"/>
    <w:rsid w:val="00CA76C0"/>
    <w:rsid w:val="00CA7B10"/>
    <w:rsid w:val="00CB04DC"/>
    <w:rsid w:val="00CB107E"/>
    <w:rsid w:val="00CB1263"/>
    <w:rsid w:val="00CB16C6"/>
    <w:rsid w:val="00CB1D50"/>
    <w:rsid w:val="00CB2798"/>
    <w:rsid w:val="00CB2EFF"/>
    <w:rsid w:val="00CB3215"/>
    <w:rsid w:val="00CB464E"/>
    <w:rsid w:val="00CB5C30"/>
    <w:rsid w:val="00CC0A96"/>
    <w:rsid w:val="00CC0B0A"/>
    <w:rsid w:val="00CC0CF2"/>
    <w:rsid w:val="00CC24E8"/>
    <w:rsid w:val="00CC2A7C"/>
    <w:rsid w:val="00CC2B1D"/>
    <w:rsid w:val="00CC4804"/>
    <w:rsid w:val="00CC549C"/>
    <w:rsid w:val="00CC798D"/>
    <w:rsid w:val="00CD337E"/>
    <w:rsid w:val="00CD4D38"/>
    <w:rsid w:val="00CD57F9"/>
    <w:rsid w:val="00CD6A13"/>
    <w:rsid w:val="00CE029E"/>
    <w:rsid w:val="00CE07F5"/>
    <w:rsid w:val="00CE0E37"/>
    <w:rsid w:val="00CE2F35"/>
    <w:rsid w:val="00CE3369"/>
    <w:rsid w:val="00CE54F2"/>
    <w:rsid w:val="00CE5A06"/>
    <w:rsid w:val="00CE61C8"/>
    <w:rsid w:val="00CE6C8A"/>
    <w:rsid w:val="00CE6E3A"/>
    <w:rsid w:val="00CE722D"/>
    <w:rsid w:val="00CF1457"/>
    <w:rsid w:val="00CF28FD"/>
    <w:rsid w:val="00CF3773"/>
    <w:rsid w:val="00CF3A98"/>
    <w:rsid w:val="00CF6A32"/>
    <w:rsid w:val="00CF6D65"/>
    <w:rsid w:val="00D022A3"/>
    <w:rsid w:val="00D04248"/>
    <w:rsid w:val="00D043B4"/>
    <w:rsid w:val="00D04ABE"/>
    <w:rsid w:val="00D05CB6"/>
    <w:rsid w:val="00D05F50"/>
    <w:rsid w:val="00D06494"/>
    <w:rsid w:val="00D07521"/>
    <w:rsid w:val="00D12B43"/>
    <w:rsid w:val="00D14806"/>
    <w:rsid w:val="00D16304"/>
    <w:rsid w:val="00D16EC0"/>
    <w:rsid w:val="00D17AD5"/>
    <w:rsid w:val="00D20159"/>
    <w:rsid w:val="00D259B1"/>
    <w:rsid w:val="00D27547"/>
    <w:rsid w:val="00D30BD5"/>
    <w:rsid w:val="00D31A15"/>
    <w:rsid w:val="00D3312E"/>
    <w:rsid w:val="00D41479"/>
    <w:rsid w:val="00D43081"/>
    <w:rsid w:val="00D44C96"/>
    <w:rsid w:val="00D44E66"/>
    <w:rsid w:val="00D455A6"/>
    <w:rsid w:val="00D45AE8"/>
    <w:rsid w:val="00D47B5A"/>
    <w:rsid w:val="00D5098B"/>
    <w:rsid w:val="00D50AC9"/>
    <w:rsid w:val="00D5134A"/>
    <w:rsid w:val="00D52770"/>
    <w:rsid w:val="00D52DC8"/>
    <w:rsid w:val="00D53779"/>
    <w:rsid w:val="00D54440"/>
    <w:rsid w:val="00D54884"/>
    <w:rsid w:val="00D54B98"/>
    <w:rsid w:val="00D5574E"/>
    <w:rsid w:val="00D5655D"/>
    <w:rsid w:val="00D569BC"/>
    <w:rsid w:val="00D57DF3"/>
    <w:rsid w:val="00D6274E"/>
    <w:rsid w:val="00D64EBF"/>
    <w:rsid w:val="00D65D9B"/>
    <w:rsid w:val="00D66295"/>
    <w:rsid w:val="00D669A4"/>
    <w:rsid w:val="00D66F03"/>
    <w:rsid w:val="00D70310"/>
    <w:rsid w:val="00D718E8"/>
    <w:rsid w:val="00D71C18"/>
    <w:rsid w:val="00D725D0"/>
    <w:rsid w:val="00D72C61"/>
    <w:rsid w:val="00D7584B"/>
    <w:rsid w:val="00D75AEC"/>
    <w:rsid w:val="00D762DB"/>
    <w:rsid w:val="00D77102"/>
    <w:rsid w:val="00D77541"/>
    <w:rsid w:val="00D830B6"/>
    <w:rsid w:val="00D8399E"/>
    <w:rsid w:val="00D9159A"/>
    <w:rsid w:val="00D91CD5"/>
    <w:rsid w:val="00D93EFE"/>
    <w:rsid w:val="00D93FC5"/>
    <w:rsid w:val="00D94381"/>
    <w:rsid w:val="00D9797E"/>
    <w:rsid w:val="00DA0A98"/>
    <w:rsid w:val="00DA0D3C"/>
    <w:rsid w:val="00DA15A2"/>
    <w:rsid w:val="00DA2800"/>
    <w:rsid w:val="00DA3726"/>
    <w:rsid w:val="00DA52BF"/>
    <w:rsid w:val="00DA675F"/>
    <w:rsid w:val="00DA6CB9"/>
    <w:rsid w:val="00DA737E"/>
    <w:rsid w:val="00DA744A"/>
    <w:rsid w:val="00DB17D5"/>
    <w:rsid w:val="00DB4269"/>
    <w:rsid w:val="00DB55CD"/>
    <w:rsid w:val="00DB7DA1"/>
    <w:rsid w:val="00DC0730"/>
    <w:rsid w:val="00DC0A1D"/>
    <w:rsid w:val="00DC0F9F"/>
    <w:rsid w:val="00DC1D0A"/>
    <w:rsid w:val="00DC37F2"/>
    <w:rsid w:val="00DC3E67"/>
    <w:rsid w:val="00DC43F4"/>
    <w:rsid w:val="00DC46C5"/>
    <w:rsid w:val="00DC482A"/>
    <w:rsid w:val="00DC4CBD"/>
    <w:rsid w:val="00DC527D"/>
    <w:rsid w:val="00DC5B5A"/>
    <w:rsid w:val="00DC703C"/>
    <w:rsid w:val="00DC7D44"/>
    <w:rsid w:val="00DD07C9"/>
    <w:rsid w:val="00DD1A1A"/>
    <w:rsid w:val="00DD3E7B"/>
    <w:rsid w:val="00DD4DC2"/>
    <w:rsid w:val="00DD5504"/>
    <w:rsid w:val="00DD557E"/>
    <w:rsid w:val="00DD6700"/>
    <w:rsid w:val="00DD7DAB"/>
    <w:rsid w:val="00DE046B"/>
    <w:rsid w:val="00DE0591"/>
    <w:rsid w:val="00DE17BD"/>
    <w:rsid w:val="00DE1C64"/>
    <w:rsid w:val="00DE266E"/>
    <w:rsid w:val="00DE32E1"/>
    <w:rsid w:val="00DE42C3"/>
    <w:rsid w:val="00DE4BFE"/>
    <w:rsid w:val="00DE4F23"/>
    <w:rsid w:val="00DE5E14"/>
    <w:rsid w:val="00DE6BA6"/>
    <w:rsid w:val="00DE7485"/>
    <w:rsid w:val="00DE79AE"/>
    <w:rsid w:val="00DF07E8"/>
    <w:rsid w:val="00DF1B7D"/>
    <w:rsid w:val="00DF23E8"/>
    <w:rsid w:val="00DF37FD"/>
    <w:rsid w:val="00DF3845"/>
    <w:rsid w:val="00DF466D"/>
    <w:rsid w:val="00DF606F"/>
    <w:rsid w:val="00DF662C"/>
    <w:rsid w:val="00E01833"/>
    <w:rsid w:val="00E01B02"/>
    <w:rsid w:val="00E02623"/>
    <w:rsid w:val="00E04C38"/>
    <w:rsid w:val="00E06F6A"/>
    <w:rsid w:val="00E10040"/>
    <w:rsid w:val="00E10BA5"/>
    <w:rsid w:val="00E127C7"/>
    <w:rsid w:val="00E13892"/>
    <w:rsid w:val="00E1425B"/>
    <w:rsid w:val="00E143E5"/>
    <w:rsid w:val="00E15471"/>
    <w:rsid w:val="00E17628"/>
    <w:rsid w:val="00E24E7C"/>
    <w:rsid w:val="00E25776"/>
    <w:rsid w:val="00E25EE1"/>
    <w:rsid w:val="00E25EEB"/>
    <w:rsid w:val="00E2677C"/>
    <w:rsid w:val="00E27498"/>
    <w:rsid w:val="00E278E0"/>
    <w:rsid w:val="00E30D27"/>
    <w:rsid w:val="00E31807"/>
    <w:rsid w:val="00E32302"/>
    <w:rsid w:val="00E33654"/>
    <w:rsid w:val="00E336CE"/>
    <w:rsid w:val="00E34540"/>
    <w:rsid w:val="00E3672B"/>
    <w:rsid w:val="00E37BF4"/>
    <w:rsid w:val="00E40072"/>
    <w:rsid w:val="00E405E8"/>
    <w:rsid w:val="00E4167E"/>
    <w:rsid w:val="00E42B3D"/>
    <w:rsid w:val="00E43500"/>
    <w:rsid w:val="00E44545"/>
    <w:rsid w:val="00E467A6"/>
    <w:rsid w:val="00E53BB0"/>
    <w:rsid w:val="00E53FB6"/>
    <w:rsid w:val="00E54EEC"/>
    <w:rsid w:val="00E55555"/>
    <w:rsid w:val="00E55E4A"/>
    <w:rsid w:val="00E57C8A"/>
    <w:rsid w:val="00E613B0"/>
    <w:rsid w:val="00E64D63"/>
    <w:rsid w:val="00E6537E"/>
    <w:rsid w:val="00E65A9D"/>
    <w:rsid w:val="00E661E8"/>
    <w:rsid w:val="00E666EE"/>
    <w:rsid w:val="00E66D3A"/>
    <w:rsid w:val="00E71448"/>
    <w:rsid w:val="00E71615"/>
    <w:rsid w:val="00E7327A"/>
    <w:rsid w:val="00E749D8"/>
    <w:rsid w:val="00E74A22"/>
    <w:rsid w:val="00E80A3B"/>
    <w:rsid w:val="00E81633"/>
    <w:rsid w:val="00E82CA5"/>
    <w:rsid w:val="00E86625"/>
    <w:rsid w:val="00E86D77"/>
    <w:rsid w:val="00E87755"/>
    <w:rsid w:val="00E91316"/>
    <w:rsid w:val="00E91706"/>
    <w:rsid w:val="00E9409E"/>
    <w:rsid w:val="00E965FF"/>
    <w:rsid w:val="00E96E37"/>
    <w:rsid w:val="00EA132A"/>
    <w:rsid w:val="00EA152A"/>
    <w:rsid w:val="00EA2936"/>
    <w:rsid w:val="00EA46E7"/>
    <w:rsid w:val="00EA555C"/>
    <w:rsid w:val="00EA58A2"/>
    <w:rsid w:val="00EA661A"/>
    <w:rsid w:val="00EA6857"/>
    <w:rsid w:val="00EA75A1"/>
    <w:rsid w:val="00EA780F"/>
    <w:rsid w:val="00EA7BEE"/>
    <w:rsid w:val="00EB00B3"/>
    <w:rsid w:val="00EB028A"/>
    <w:rsid w:val="00EB054B"/>
    <w:rsid w:val="00EB0961"/>
    <w:rsid w:val="00EB1392"/>
    <w:rsid w:val="00EB1DF8"/>
    <w:rsid w:val="00EB36BA"/>
    <w:rsid w:val="00EB3FDA"/>
    <w:rsid w:val="00EB4703"/>
    <w:rsid w:val="00EB59DE"/>
    <w:rsid w:val="00EC02AD"/>
    <w:rsid w:val="00EC1A25"/>
    <w:rsid w:val="00EC254B"/>
    <w:rsid w:val="00EC2920"/>
    <w:rsid w:val="00EC3032"/>
    <w:rsid w:val="00EC3907"/>
    <w:rsid w:val="00EC56BE"/>
    <w:rsid w:val="00EC5A0A"/>
    <w:rsid w:val="00ED245B"/>
    <w:rsid w:val="00ED2CCA"/>
    <w:rsid w:val="00ED2EF7"/>
    <w:rsid w:val="00ED4BF0"/>
    <w:rsid w:val="00ED4FB7"/>
    <w:rsid w:val="00ED5573"/>
    <w:rsid w:val="00ED5AF5"/>
    <w:rsid w:val="00ED6296"/>
    <w:rsid w:val="00ED704A"/>
    <w:rsid w:val="00EE0F21"/>
    <w:rsid w:val="00EE1463"/>
    <w:rsid w:val="00EE16CA"/>
    <w:rsid w:val="00EE360C"/>
    <w:rsid w:val="00EE36AF"/>
    <w:rsid w:val="00EE4B00"/>
    <w:rsid w:val="00EE4C86"/>
    <w:rsid w:val="00EE5752"/>
    <w:rsid w:val="00EE63E5"/>
    <w:rsid w:val="00EE66F4"/>
    <w:rsid w:val="00EF2A04"/>
    <w:rsid w:val="00EF3C47"/>
    <w:rsid w:val="00EF5805"/>
    <w:rsid w:val="00EF5972"/>
    <w:rsid w:val="00EF6130"/>
    <w:rsid w:val="00EF62FB"/>
    <w:rsid w:val="00EF709A"/>
    <w:rsid w:val="00F0017E"/>
    <w:rsid w:val="00F00902"/>
    <w:rsid w:val="00F0175A"/>
    <w:rsid w:val="00F02137"/>
    <w:rsid w:val="00F02E82"/>
    <w:rsid w:val="00F03E13"/>
    <w:rsid w:val="00F0567B"/>
    <w:rsid w:val="00F066B9"/>
    <w:rsid w:val="00F067F5"/>
    <w:rsid w:val="00F07CBE"/>
    <w:rsid w:val="00F115B3"/>
    <w:rsid w:val="00F11921"/>
    <w:rsid w:val="00F11FE8"/>
    <w:rsid w:val="00F14830"/>
    <w:rsid w:val="00F150C9"/>
    <w:rsid w:val="00F15BB2"/>
    <w:rsid w:val="00F16080"/>
    <w:rsid w:val="00F173F0"/>
    <w:rsid w:val="00F202FE"/>
    <w:rsid w:val="00F20E27"/>
    <w:rsid w:val="00F213B1"/>
    <w:rsid w:val="00F2198E"/>
    <w:rsid w:val="00F223AD"/>
    <w:rsid w:val="00F23414"/>
    <w:rsid w:val="00F23540"/>
    <w:rsid w:val="00F23CAF"/>
    <w:rsid w:val="00F2452D"/>
    <w:rsid w:val="00F27C62"/>
    <w:rsid w:val="00F30C39"/>
    <w:rsid w:val="00F32347"/>
    <w:rsid w:val="00F327FB"/>
    <w:rsid w:val="00F32AE2"/>
    <w:rsid w:val="00F32C0B"/>
    <w:rsid w:val="00F33826"/>
    <w:rsid w:val="00F33AC5"/>
    <w:rsid w:val="00F3505F"/>
    <w:rsid w:val="00F4496C"/>
    <w:rsid w:val="00F467C6"/>
    <w:rsid w:val="00F4723D"/>
    <w:rsid w:val="00F47711"/>
    <w:rsid w:val="00F504A5"/>
    <w:rsid w:val="00F51F92"/>
    <w:rsid w:val="00F52F07"/>
    <w:rsid w:val="00F5382F"/>
    <w:rsid w:val="00F53B7A"/>
    <w:rsid w:val="00F54853"/>
    <w:rsid w:val="00F54E04"/>
    <w:rsid w:val="00F55188"/>
    <w:rsid w:val="00F55303"/>
    <w:rsid w:val="00F55850"/>
    <w:rsid w:val="00F61077"/>
    <w:rsid w:val="00F62474"/>
    <w:rsid w:val="00F62FEF"/>
    <w:rsid w:val="00F64199"/>
    <w:rsid w:val="00F65460"/>
    <w:rsid w:val="00F6568D"/>
    <w:rsid w:val="00F65E9A"/>
    <w:rsid w:val="00F66131"/>
    <w:rsid w:val="00F66612"/>
    <w:rsid w:val="00F67A61"/>
    <w:rsid w:val="00F714C5"/>
    <w:rsid w:val="00F7284C"/>
    <w:rsid w:val="00F74082"/>
    <w:rsid w:val="00F74721"/>
    <w:rsid w:val="00F7476A"/>
    <w:rsid w:val="00F74C5E"/>
    <w:rsid w:val="00F771A6"/>
    <w:rsid w:val="00F8106B"/>
    <w:rsid w:val="00F826BC"/>
    <w:rsid w:val="00F82B4E"/>
    <w:rsid w:val="00F84A06"/>
    <w:rsid w:val="00F8777E"/>
    <w:rsid w:val="00F923FE"/>
    <w:rsid w:val="00F9248D"/>
    <w:rsid w:val="00F9508E"/>
    <w:rsid w:val="00F955B3"/>
    <w:rsid w:val="00F96681"/>
    <w:rsid w:val="00F9682F"/>
    <w:rsid w:val="00FA21E0"/>
    <w:rsid w:val="00FA22D8"/>
    <w:rsid w:val="00FA22ED"/>
    <w:rsid w:val="00FA2BFA"/>
    <w:rsid w:val="00FA4126"/>
    <w:rsid w:val="00FA43B4"/>
    <w:rsid w:val="00FA622E"/>
    <w:rsid w:val="00FA6519"/>
    <w:rsid w:val="00FB07A2"/>
    <w:rsid w:val="00FB0E70"/>
    <w:rsid w:val="00FB184D"/>
    <w:rsid w:val="00FB208D"/>
    <w:rsid w:val="00FB26AB"/>
    <w:rsid w:val="00FB3D41"/>
    <w:rsid w:val="00FB422C"/>
    <w:rsid w:val="00FB5481"/>
    <w:rsid w:val="00FB5842"/>
    <w:rsid w:val="00FB61E3"/>
    <w:rsid w:val="00FC20E6"/>
    <w:rsid w:val="00FC3E79"/>
    <w:rsid w:val="00FC421E"/>
    <w:rsid w:val="00FC5183"/>
    <w:rsid w:val="00FC6FEA"/>
    <w:rsid w:val="00FD3DCA"/>
    <w:rsid w:val="00FD4155"/>
    <w:rsid w:val="00FD487D"/>
    <w:rsid w:val="00FD5529"/>
    <w:rsid w:val="00FD6481"/>
    <w:rsid w:val="00FD7E47"/>
    <w:rsid w:val="00FE0625"/>
    <w:rsid w:val="00FE069C"/>
    <w:rsid w:val="00FE0AC2"/>
    <w:rsid w:val="00FE1557"/>
    <w:rsid w:val="00FE3B87"/>
    <w:rsid w:val="00FE46FE"/>
    <w:rsid w:val="00FE577E"/>
    <w:rsid w:val="00FE7920"/>
    <w:rsid w:val="00FF01C2"/>
    <w:rsid w:val="00FF06C4"/>
    <w:rsid w:val="00FF09BC"/>
    <w:rsid w:val="00FF323C"/>
    <w:rsid w:val="00FF5406"/>
    <w:rsid w:val="00FF60A3"/>
    <w:rsid w:val="00FF6696"/>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3C4A9"/>
  <w15:docId w15:val="{8545B8FD-7F5D-40C5-BFB1-FFF201A1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FF"/>
    <w:pPr>
      <w:spacing w:after="120"/>
    </w:pPr>
    <w:rPr>
      <w:rFonts w:ascii="Palatino Linotype" w:hAnsi="Palatino Linotype"/>
      <w:sz w:val="22"/>
      <w:szCs w:val="22"/>
    </w:rPr>
  </w:style>
  <w:style w:type="paragraph" w:styleId="Heading1">
    <w:name w:val="heading 1"/>
    <w:basedOn w:val="Normal"/>
    <w:next w:val="BodyText"/>
    <w:uiPriority w:val="9"/>
    <w:qFormat/>
    <w:rsid w:val="00A6663B"/>
    <w:pPr>
      <w:keepNext/>
      <w:numPr>
        <w:numId w:val="1"/>
      </w:numPr>
      <w:spacing w:before="240"/>
      <w:outlineLvl w:val="0"/>
    </w:pPr>
    <w:rPr>
      <w:rFonts w:cs="Arial"/>
      <w:b/>
      <w:bCs/>
      <w:smallCaps/>
      <w:kern w:val="32"/>
      <w:sz w:val="24"/>
      <w:szCs w:val="24"/>
    </w:rPr>
  </w:style>
  <w:style w:type="paragraph" w:styleId="Heading2">
    <w:name w:val="heading 2"/>
    <w:basedOn w:val="Normal"/>
    <w:next w:val="BodyText2"/>
    <w:link w:val="Heading2Char"/>
    <w:uiPriority w:val="9"/>
    <w:qFormat/>
    <w:rsid w:val="00DF606F"/>
    <w:pPr>
      <w:keepNext/>
      <w:numPr>
        <w:ilvl w:val="1"/>
        <w:numId w:val="1"/>
      </w:numPr>
      <w:spacing w:before="240" w:after="60"/>
      <w:outlineLvl w:val="1"/>
    </w:pPr>
    <w:rPr>
      <w:rFonts w:cs="Arial"/>
      <w:b/>
      <w:bCs/>
      <w:iCs/>
    </w:rPr>
  </w:style>
  <w:style w:type="paragraph" w:styleId="Heading3">
    <w:name w:val="heading 3"/>
    <w:basedOn w:val="Normal"/>
    <w:next w:val="BodyText3"/>
    <w:link w:val="Heading3Char"/>
    <w:uiPriority w:val="9"/>
    <w:qFormat/>
    <w:rsid w:val="00866B5F"/>
    <w:pPr>
      <w:numPr>
        <w:ilvl w:val="2"/>
        <w:numId w:val="1"/>
      </w:numPr>
      <w:tabs>
        <w:tab w:val="num" w:pos="1710"/>
      </w:tabs>
      <w:jc w:val="both"/>
      <w:outlineLvl w:val="2"/>
    </w:pPr>
    <w:rPr>
      <w:rFonts w:cs="Arial"/>
      <w:bCs/>
    </w:rPr>
  </w:style>
  <w:style w:type="paragraph" w:styleId="Heading4">
    <w:name w:val="heading 4"/>
    <w:basedOn w:val="Heading3"/>
    <w:uiPriority w:val="9"/>
    <w:qFormat/>
    <w:rsid w:val="001C2544"/>
    <w:pPr>
      <w:numPr>
        <w:ilvl w:val="3"/>
      </w:numPr>
      <w:tabs>
        <w:tab w:val="clear" w:pos="738"/>
        <w:tab w:val="num" w:pos="2700"/>
      </w:tabs>
      <w:outlineLvl w:val="3"/>
    </w:pPr>
  </w:style>
  <w:style w:type="paragraph" w:styleId="Heading5">
    <w:name w:val="heading 5"/>
    <w:basedOn w:val="Heading4"/>
    <w:uiPriority w:val="9"/>
    <w:qFormat/>
    <w:rsid w:val="001C2544"/>
    <w:pPr>
      <w:numPr>
        <w:ilvl w:val="4"/>
      </w:numPr>
      <w:tabs>
        <w:tab w:val="clear" w:pos="2520"/>
        <w:tab w:val="left" w:pos="-2790"/>
        <w:tab w:val="num" w:pos="3780"/>
      </w:tabs>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1454"/>
    <w:pPr>
      <w:tabs>
        <w:tab w:val="center" w:pos="4320"/>
        <w:tab w:val="right" w:pos="8640"/>
      </w:tabs>
    </w:pPr>
  </w:style>
  <w:style w:type="paragraph" w:styleId="Footer">
    <w:name w:val="footer"/>
    <w:basedOn w:val="Normal"/>
    <w:rsid w:val="00401454"/>
    <w:pPr>
      <w:tabs>
        <w:tab w:val="center" w:pos="4320"/>
        <w:tab w:val="right" w:pos="8640"/>
      </w:tabs>
    </w:pPr>
  </w:style>
  <w:style w:type="character" w:styleId="PageNumber">
    <w:name w:val="page number"/>
    <w:basedOn w:val="DefaultParagraphFont"/>
    <w:rsid w:val="008B22DA"/>
  </w:style>
  <w:style w:type="paragraph" w:styleId="TOC1">
    <w:name w:val="toc 1"/>
    <w:basedOn w:val="Normal"/>
    <w:next w:val="Normal"/>
    <w:autoRedefine/>
    <w:uiPriority w:val="39"/>
    <w:rsid w:val="00F54E04"/>
    <w:pPr>
      <w:spacing w:before="120"/>
    </w:pPr>
    <w:rPr>
      <w:b/>
      <w:bCs/>
      <w:caps/>
      <w:szCs w:val="20"/>
    </w:rPr>
  </w:style>
  <w:style w:type="paragraph" w:styleId="TOC2">
    <w:name w:val="toc 2"/>
    <w:basedOn w:val="Normal"/>
    <w:next w:val="Normal"/>
    <w:autoRedefine/>
    <w:uiPriority w:val="39"/>
    <w:rsid w:val="00AC7CE5"/>
    <w:pPr>
      <w:spacing w:after="0"/>
      <w:ind w:left="220"/>
    </w:pPr>
    <w:rPr>
      <w:smallCaps/>
      <w:sz w:val="20"/>
      <w:szCs w:val="20"/>
    </w:rPr>
  </w:style>
  <w:style w:type="paragraph" w:styleId="TOC3">
    <w:name w:val="toc 3"/>
    <w:basedOn w:val="Normal"/>
    <w:next w:val="Normal"/>
    <w:autoRedefine/>
    <w:uiPriority w:val="39"/>
    <w:rsid w:val="00F54E04"/>
    <w:pPr>
      <w:spacing w:after="0"/>
      <w:ind w:left="440"/>
    </w:pPr>
    <w:rPr>
      <w:i/>
      <w:iCs/>
      <w:szCs w:val="20"/>
    </w:rPr>
  </w:style>
  <w:style w:type="paragraph" w:styleId="TOC4">
    <w:name w:val="toc 4"/>
    <w:basedOn w:val="Normal"/>
    <w:next w:val="Normal"/>
    <w:autoRedefine/>
    <w:uiPriority w:val="39"/>
    <w:rsid w:val="00F54E04"/>
    <w:pPr>
      <w:spacing w:after="0"/>
      <w:ind w:left="660"/>
    </w:pPr>
    <w:rPr>
      <w:sz w:val="20"/>
      <w:szCs w:val="18"/>
    </w:rPr>
  </w:style>
  <w:style w:type="paragraph" w:styleId="TOC5">
    <w:name w:val="toc 5"/>
    <w:basedOn w:val="Normal"/>
    <w:next w:val="Normal"/>
    <w:autoRedefine/>
    <w:semiHidden/>
    <w:rsid w:val="00F54E04"/>
    <w:pPr>
      <w:spacing w:after="0"/>
      <w:ind w:left="880"/>
    </w:pPr>
    <w:rPr>
      <w:sz w:val="20"/>
      <w:szCs w:val="18"/>
    </w:rPr>
  </w:style>
  <w:style w:type="paragraph" w:styleId="TOC6">
    <w:name w:val="toc 6"/>
    <w:basedOn w:val="Normal"/>
    <w:next w:val="Normal"/>
    <w:autoRedefine/>
    <w:semiHidden/>
    <w:rsid w:val="00F54E04"/>
    <w:pPr>
      <w:spacing w:after="0"/>
      <w:ind w:left="1100"/>
    </w:pPr>
    <w:rPr>
      <w:sz w:val="20"/>
      <w:szCs w:val="18"/>
    </w:rPr>
  </w:style>
  <w:style w:type="paragraph" w:styleId="TOC7">
    <w:name w:val="toc 7"/>
    <w:basedOn w:val="Normal"/>
    <w:next w:val="Normal"/>
    <w:autoRedefine/>
    <w:semiHidden/>
    <w:rsid w:val="004C7AA0"/>
    <w:pPr>
      <w:spacing w:after="0"/>
      <w:ind w:left="1320"/>
    </w:pPr>
    <w:rPr>
      <w:rFonts w:ascii="Times New Roman" w:hAnsi="Times New Roman"/>
      <w:sz w:val="18"/>
      <w:szCs w:val="18"/>
    </w:rPr>
  </w:style>
  <w:style w:type="paragraph" w:styleId="TOC8">
    <w:name w:val="toc 8"/>
    <w:basedOn w:val="Normal"/>
    <w:next w:val="Normal"/>
    <w:autoRedefine/>
    <w:semiHidden/>
    <w:rsid w:val="004C7AA0"/>
    <w:pPr>
      <w:spacing w:after="0"/>
      <w:ind w:left="1540"/>
    </w:pPr>
    <w:rPr>
      <w:rFonts w:ascii="Times New Roman" w:hAnsi="Times New Roman"/>
      <w:sz w:val="18"/>
      <w:szCs w:val="18"/>
    </w:rPr>
  </w:style>
  <w:style w:type="paragraph" w:styleId="TOC9">
    <w:name w:val="toc 9"/>
    <w:basedOn w:val="Normal"/>
    <w:next w:val="Normal"/>
    <w:autoRedefine/>
    <w:semiHidden/>
    <w:rsid w:val="004C7AA0"/>
    <w:pPr>
      <w:spacing w:after="0"/>
      <w:ind w:left="1760"/>
    </w:pPr>
    <w:rPr>
      <w:rFonts w:ascii="Times New Roman" w:hAnsi="Times New Roman"/>
      <w:sz w:val="18"/>
      <w:szCs w:val="18"/>
    </w:rPr>
  </w:style>
  <w:style w:type="character" w:styleId="Hyperlink">
    <w:name w:val="Hyperlink"/>
    <w:uiPriority w:val="99"/>
    <w:rsid w:val="004C7AA0"/>
    <w:rPr>
      <w:color w:val="0000FF"/>
      <w:u w:val="single"/>
    </w:rPr>
  </w:style>
  <w:style w:type="paragraph" w:styleId="BodyText2">
    <w:name w:val="Body Text 2"/>
    <w:basedOn w:val="Normal"/>
    <w:link w:val="BodyText2Char"/>
    <w:uiPriority w:val="99"/>
    <w:rsid w:val="004616C6"/>
    <w:pPr>
      <w:ind w:left="990"/>
      <w:jc w:val="both"/>
    </w:pPr>
  </w:style>
  <w:style w:type="paragraph" w:styleId="BodyText">
    <w:name w:val="Body Text"/>
    <w:basedOn w:val="Normal"/>
    <w:rsid w:val="004209CA"/>
    <w:pPr>
      <w:ind w:left="360"/>
      <w:jc w:val="both"/>
    </w:pPr>
  </w:style>
  <w:style w:type="paragraph" w:styleId="BodyText3">
    <w:name w:val="Body Text 3"/>
    <w:basedOn w:val="BodyText2"/>
    <w:rsid w:val="00296E2F"/>
    <w:pPr>
      <w:ind w:left="1710"/>
    </w:pPr>
  </w:style>
  <w:style w:type="table" w:styleId="TableGrid">
    <w:name w:val="Table Grid"/>
    <w:basedOn w:val="TableNormal"/>
    <w:rsid w:val="00B26FF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327FB"/>
    <w:rPr>
      <w:rFonts w:ascii="Tahoma" w:hAnsi="Tahoma" w:cs="Tahoma"/>
      <w:sz w:val="16"/>
      <w:szCs w:val="16"/>
    </w:rPr>
  </w:style>
  <w:style w:type="character" w:customStyle="1" w:styleId="BodyText2Char">
    <w:name w:val="Body Text 2 Char"/>
    <w:link w:val="BodyText2"/>
    <w:uiPriority w:val="99"/>
    <w:rsid w:val="00C97E43"/>
    <w:rPr>
      <w:rFonts w:ascii="Palatino Linotype" w:hAnsi="Palatino Linotype"/>
      <w:sz w:val="22"/>
      <w:szCs w:val="22"/>
      <w:lang w:val="en-US" w:eastAsia="en-US" w:bidi="ar-SA"/>
    </w:rPr>
  </w:style>
  <w:style w:type="paragraph" w:styleId="Caption">
    <w:name w:val="caption"/>
    <w:basedOn w:val="Normal"/>
    <w:next w:val="Normal"/>
    <w:qFormat/>
    <w:rsid w:val="00B73BB0"/>
    <w:pPr>
      <w:spacing w:before="120"/>
    </w:pPr>
    <w:rPr>
      <w:b/>
      <w:bCs/>
      <w:sz w:val="20"/>
      <w:szCs w:val="20"/>
    </w:rPr>
  </w:style>
  <w:style w:type="paragraph" w:styleId="TableofFigures">
    <w:name w:val="table of figures"/>
    <w:basedOn w:val="Normal"/>
    <w:next w:val="Normal"/>
    <w:semiHidden/>
    <w:rsid w:val="00CE54F2"/>
    <w:pPr>
      <w:spacing w:after="0"/>
      <w:ind w:left="440" w:hanging="440"/>
    </w:pPr>
    <w:rPr>
      <w:rFonts w:ascii="Times New Roman" w:hAnsi="Times New Roman"/>
      <w:smallCaps/>
      <w:sz w:val="20"/>
      <w:szCs w:val="20"/>
    </w:rPr>
  </w:style>
  <w:style w:type="paragraph" w:styleId="FootnoteText">
    <w:name w:val="footnote text"/>
    <w:basedOn w:val="Normal"/>
    <w:semiHidden/>
    <w:rsid w:val="006F1CEB"/>
    <w:rPr>
      <w:rFonts w:ascii="Times New Roman" w:hAnsi="Times New Roman"/>
      <w:sz w:val="20"/>
      <w:szCs w:val="20"/>
    </w:rPr>
  </w:style>
  <w:style w:type="character" w:styleId="FootnoteReference">
    <w:name w:val="footnote reference"/>
    <w:semiHidden/>
    <w:rsid w:val="006F1CEB"/>
    <w:rPr>
      <w:vertAlign w:val="superscript"/>
    </w:rPr>
  </w:style>
  <w:style w:type="character" w:customStyle="1" w:styleId="Heading2Char">
    <w:name w:val="Heading 2 Char"/>
    <w:link w:val="Heading2"/>
    <w:rsid w:val="00DF606F"/>
    <w:rPr>
      <w:rFonts w:ascii="Palatino Linotype" w:hAnsi="Palatino Linotype" w:cs="Arial"/>
      <w:b/>
      <w:bCs/>
      <w:iCs/>
      <w:sz w:val="22"/>
      <w:szCs w:val="22"/>
    </w:rPr>
  </w:style>
  <w:style w:type="paragraph" w:styleId="Title">
    <w:name w:val="Title"/>
    <w:basedOn w:val="Normal"/>
    <w:uiPriority w:val="10"/>
    <w:qFormat/>
    <w:rsid w:val="0014508E"/>
    <w:pPr>
      <w:pBdr>
        <w:top w:val="single" w:sz="4" w:space="15" w:color="auto"/>
        <w:left w:val="single" w:sz="4" w:space="4" w:color="auto"/>
        <w:bottom w:val="single" w:sz="4" w:space="13" w:color="auto"/>
        <w:right w:val="single" w:sz="4" w:space="4" w:color="auto"/>
      </w:pBdr>
      <w:jc w:val="center"/>
    </w:pPr>
    <w:rPr>
      <w:rFonts w:ascii="Tahoma" w:hAnsi="Tahoma"/>
      <w:sz w:val="36"/>
      <w:szCs w:val="20"/>
    </w:rPr>
  </w:style>
  <w:style w:type="paragraph" w:styleId="TableofAuthorities">
    <w:name w:val="table of authorities"/>
    <w:basedOn w:val="Normal"/>
    <w:next w:val="Normal"/>
    <w:semiHidden/>
    <w:rsid w:val="000A4790"/>
    <w:pPr>
      <w:spacing w:after="0"/>
      <w:ind w:left="220" w:hanging="220"/>
    </w:pPr>
    <w:rPr>
      <w:rFonts w:ascii="Times New Roman" w:hAnsi="Times New Roman"/>
      <w:sz w:val="20"/>
      <w:szCs w:val="20"/>
    </w:rPr>
  </w:style>
  <w:style w:type="paragraph" w:styleId="TOAHeading">
    <w:name w:val="toa heading"/>
    <w:basedOn w:val="Normal"/>
    <w:next w:val="Normal"/>
    <w:semiHidden/>
    <w:rsid w:val="000A4790"/>
    <w:pPr>
      <w:spacing w:before="240"/>
      <w:jc w:val="center"/>
    </w:pPr>
    <w:rPr>
      <w:rFonts w:ascii="Times New Roman" w:hAnsi="Times New Roman"/>
      <w:smallCaps/>
      <w:u w:val="single"/>
    </w:rPr>
  </w:style>
  <w:style w:type="character" w:customStyle="1" w:styleId="Heading3Char">
    <w:name w:val="Heading 3 Char"/>
    <w:link w:val="Heading3"/>
    <w:rsid w:val="008F221C"/>
    <w:rPr>
      <w:rFonts w:ascii="Palatino Linotype" w:hAnsi="Palatino Linotype" w:cs="Arial"/>
      <w:bCs/>
      <w:sz w:val="22"/>
      <w:szCs w:val="22"/>
    </w:rPr>
  </w:style>
  <w:style w:type="paragraph" w:customStyle="1" w:styleId="TitlePage">
    <w:name w:val="TitlePage"/>
    <w:basedOn w:val="Normal"/>
    <w:rsid w:val="00FD7E47"/>
    <w:pPr>
      <w:spacing w:before="120" w:after="0"/>
      <w:jc w:val="center"/>
    </w:pPr>
    <w:rPr>
      <w:rFonts w:ascii="Times New Roman" w:hAnsi="Times New Roman"/>
      <w:sz w:val="24"/>
      <w:szCs w:val="20"/>
    </w:rPr>
  </w:style>
  <w:style w:type="paragraph" w:customStyle="1" w:styleId="body">
    <w:name w:val="body"/>
    <w:basedOn w:val="Normal"/>
    <w:rsid w:val="00FD7E47"/>
    <w:pPr>
      <w:spacing w:before="100" w:beforeAutospacing="1" w:after="100" w:afterAutospacing="1"/>
    </w:pPr>
    <w:rPr>
      <w:rFonts w:ascii="Arial Unicode MS" w:eastAsia="Arial Unicode MS" w:hAnsi="Arial Unicode MS" w:cs="Arial Unicode MS"/>
      <w:sz w:val="24"/>
      <w:szCs w:val="24"/>
    </w:rPr>
  </w:style>
  <w:style w:type="paragraph" w:customStyle="1" w:styleId="Tabletext">
    <w:name w:val="Tabletext"/>
    <w:basedOn w:val="Normal"/>
    <w:rsid w:val="00640080"/>
    <w:pPr>
      <w:keepLines/>
      <w:widowControl w:val="0"/>
      <w:spacing w:line="240" w:lineRule="atLeast"/>
    </w:pPr>
    <w:rPr>
      <w:sz w:val="20"/>
      <w:szCs w:val="20"/>
    </w:rPr>
  </w:style>
  <w:style w:type="paragraph" w:customStyle="1" w:styleId="Tablebody">
    <w:name w:val="Table body"/>
    <w:rsid w:val="00640080"/>
    <w:pPr>
      <w:keepNext/>
      <w:keepLines/>
      <w:widowControl w:val="0"/>
      <w:spacing w:before="40" w:after="40" w:line="220" w:lineRule="auto"/>
    </w:pPr>
    <w:rPr>
      <w:sz w:val="18"/>
    </w:rPr>
  </w:style>
  <w:style w:type="character" w:styleId="CommentReference">
    <w:name w:val="annotation reference"/>
    <w:semiHidden/>
    <w:rsid w:val="00B55D40"/>
    <w:rPr>
      <w:sz w:val="16"/>
      <w:szCs w:val="16"/>
    </w:rPr>
  </w:style>
  <w:style w:type="paragraph" w:styleId="CommentText">
    <w:name w:val="annotation text"/>
    <w:basedOn w:val="Normal"/>
    <w:semiHidden/>
    <w:rsid w:val="00B55D40"/>
    <w:rPr>
      <w:sz w:val="20"/>
      <w:szCs w:val="20"/>
    </w:rPr>
  </w:style>
  <w:style w:type="paragraph" w:styleId="CommentSubject">
    <w:name w:val="annotation subject"/>
    <w:basedOn w:val="CommentText"/>
    <w:next w:val="CommentText"/>
    <w:semiHidden/>
    <w:rsid w:val="00B55D40"/>
    <w:rPr>
      <w:b/>
      <w:bCs/>
    </w:rPr>
  </w:style>
  <w:style w:type="paragraph" w:customStyle="1" w:styleId="ABodyText">
    <w:name w:val="A_Body Text"/>
    <w:basedOn w:val="Normal"/>
    <w:rsid w:val="00FB5481"/>
    <w:pPr>
      <w:spacing w:before="120" w:after="0"/>
      <w:ind w:left="446"/>
    </w:pPr>
    <w:rPr>
      <w:rFonts w:ascii="Georgia" w:hAnsi="Georgia"/>
      <w:sz w:val="24"/>
      <w:szCs w:val="24"/>
    </w:rPr>
  </w:style>
  <w:style w:type="paragraph" w:customStyle="1" w:styleId="CellBody">
    <w:name w:val="CellBody"/>
    <w:basedOn w:val="Normal"/>
    <w:rsid w:val="00925B3C"/>
    <w:pPr>
      <w:widowControl w:val="0"/>
      <w:spacing w:before="60" w:after="60"/>
    </w:pPr>
    <w:rPr>
      <w:rFonts w:ascii="Arial" w:hAnsi="Arial" w:cs="Arial"/>
      <w:color w:val="000000"/>
      <w:sz w:val="20"/>
      <w:szCs w:val="20"/>
    </w:rPr>
  </w:style>
  <w:style w:type="paragraph" w:customStyle="1" w:styleId="CellHeading">
    <w:name w:val="CellHeading"/>
    <w:basedOn w:val="Normal"/>
    <w:rsid w:val="00925B3C"/>
    <w:pPr>
      <w:widowControl w:val="0"/>
      <w:spacing w:before="60" w:after="60"/>
      <w:ind w:left="-18"/>
      <w:jc w:val="center"/>
    </w:pPr>
    <w:rPr>
      <w:rFonts w:ascii="Arial" w:hAnsi="Arial"/>
      <w:b/>
      <w:color w:val="000000"/>
      <w:sz w:val="20"/>
      <w:szCs w:val="20"/>
    </w:rPr>
  </w:style>
  <w:style w:type="paragraph" w:styleId="ListParagraph">
    <w:name w:val="List Paragraph"/>
    <w:basedOn w:val="Normal"/>
    <w:uiPriority w:val="34"/>
    <w:qFormat/>
    <w:rsid w:val="00B612FE"/>
    <w:pPr>
      <w:spacing w:after="0"/>
      <w:ind w:left="720"/>
    </w:pPr>
    <w:rPr>
      <w:rFonts w:ascii="Times New Roman" w:hAnsi="Times New Roman"/>
      <w:sz w:val="24"/>
      <w:szCs w:val="20"/>
    </w:rPr>
  </w:style>
  <w:style w:type="table" w:styleId="LightList-Accent1">
    <w:name w:val="Light List Accent 1"/>
    <w:basedOn w:val="TableNormal"/>
    <w:uiPriority w:val="61"/>
    <w:rsid w:val="003A2275"/>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0A07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15C1C"/>
    <w:rPr>
      <w:rFonts w:ascii="Palatino Linotype" w:hAnsi="Palatino Linotype"/>
      <w:sz w:val="22"/>
      <w:szCs w:val="22"/>
    </w:rPr>
  </w:style>
  <w:style w:type="character" w:styleId="FollowedHyperlink">
    <w:name w:val="FollowedHyperlink"/>
    <w:basedOn w:val="DefaultParagraphFont"/>
    <w:uiPriority w:val="99"/>
    <w:semiHidden/>
    <w:unhideWhenUsed/>
    <w:rsid w:val="00DF3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5739">
      <w:bodyDiv w:val="1"/>
      <w:marLeft w:val="0"/>
      <w:marRight w:val="0"/>
      <w:marTop w:val="0"/>
      <w:marBottom w:val="0"/>
      <w:divBdr>
        <w:top w:val="none" w:sz="0" w:space="0" w:color="auto"/>
        <w:left w:val="none" w:sz="0" w:space="0" w:color="auto"/>
        <w:bottom w:val="none" w:sz="0" w:space="0" w:color="auto"/>
        <w:right w:val="none" w:sz="0" w:space="0" w:color="auto"/>
      </w:divBdr>
      <w:divsChild>
        <w:div w:id="781149295">
          <w:marLeft w:val="0"/>
          <w:marRight w:val="0"/>
          <w:marTop w:val="30"/>
          <w:marBottom w:val="0"/>
          <w:divBdr>
            <w:top w:val="none" w:sz="0" w:space="0" w:color="auto"/>
            <w:left w:val="none" w:sz="0" w:space="0" w:color="auto"/>
            <w:bottom w:val="none" w:sz="0" w:space="0" w:color="auto"/>
            <w:right w:val="none" w:sz="0" w:space="0" w:color="auto"/>
          </w:divBdr>
          <w:divsChild>
            <w:div w:id="410472281">
              <w:marLeft w:val="0"/>
              <w:marRight w:val="0"/>
              <w:marTop w:val="0"/>
              <w:marBottom w:val="0"/>
              <w:divBdr>
                <w:top w:val="none" w:sz="0" w:space="0" w:color="auto"/>
                <w:left w:val="none" w:sz="0" w:space="0" w:color="auto"/>
                <w:bottom w:val="none" w:sz="0" w:space="0" w:color="auto"/>
                <w:right w:val="none" w:sz="0" w:space="0" w:color="auto"/>
              </w:divBdr>
              <w:divsChild>
                <w:div w:id="1013730420">
                  <w:marLeft w:val="0"/>
                  <w:marRight w:val="0"/>
                  <w:marTop w:val="0"/>
                  <w:marBottom w:val="0"/>
                  <w:divBdr>
                    <w:top w:val="none" w:sz="0" w:space="0" w:color="auto"/>
                    <w:left w:val="none" w:sz="0" w:space="0" w:color="auto"/>
                    <w:bottom w:val="none" w:sz="0" w:space="0" w:color="auto"/>
                    <w:right w:val="none" w:sz="0" w:space="0" w:color="auto"/>
                  </w:divBdr>
                  <w:divsChild>
                    <w:div w:id="825628008">
                      <w:marLeft w:val="0"/>
                      <w:marRight w:val="0"/>
                      <w:marTop w:val="0"/>
                      <w:marBottom w:val="0"/>
                      <w:divBdr>
                        <w:top w:val="single" w:sz="6" w:space="0" w:color="auto"/>
                        <w:left w:val="single" w:sz="6" w:space="0" w:color="auto"/>
                        <w:bottom w:val="single" w:sz="6" w:space="0" w:color="auto"/>
                        <w:right w:val="single" w:sz="6" w:space="0" w:color="auto"/>
                      </w:divBdr>
                      <w:divsChild>
                        <w:div w:id="225990670">
                          <w:marLeft w:val="0"/>
                          <w:marRight w:val="0"/>
                          <w:marTop w:val="0"/>
                          <w:marBottom w:val="0"/>
                          <w:divBdr>
                            <w:top w:val="none" w:sz="0" w:space="0" w:color="auto"/>
                            <w:left w:val="none" w:sz="0" w:space="0" w:color="auto"/>
                            <w:bottom w:val="none" w:sz="0" w:space="0" w:color="auto"/>
                            <w:right w:val="none" w:sz="0" w:space="0" w:color="auto"/>
                          </w:divBdr>
                          <w:divsChild>
                            <w:div w:id="1677685962">
                              <w:marLeft w:val="0"/>
                              <w:marRight w:val="0"/>
                              <w:marTop w:val="0"/>
                              <w:marBottom w:val="0"/>
                              <w:divBdr>
                                <w:top w:val="none" w:sz="0" w:space="0" w:color="auto"/>
                                <w:left w:val="none" w:sz="0" w:space="0" w:color="auto"/>
                                <w:bottom w:val="none" w:sz="0" w:space="0" w:color="auto"/>
                                <w:right w:val="none" w:sz="0" w:space="0" w:color="auto"/>
                              </w:divBdr>
                              <w:divsChild>
                                <w:div w:id="1322582876">
                                  <w:marLeft w:val="0"/>
                                  <w:marRight w:val="0"/>
                                  <w:marTop w:val="0"/>
                                  <w:marBottom w:val="0"/>
                                  <w:divBdr>
                                    <w:top w:val="none" w:sz="0" w:space="0" w:color="auto"/>
                                    <w:left w:val="none" w:sz="0" w:space="0" w:color="auto"/>
                                    <w:bottom w:val="none" w:sz="0" w:space="0" w:color="auto"/>
                                    <w:right w:val="none" w:sz="0" w:space="0" w:color="auto"/>
                                  </w:divBdr>
                                  <w:divsChild>
                                    <w:div w:id="856576548">
                                      <w:marLeft w:val="0"/>
                                      <w:marRight w:val="0"/>
                                      <w:marTop w:val="0"/>
                                      <w:marBottom w:val="0"/>
                                      <w:divBdr>
                                        <w:top w:val="single" w:sz="2" w:space="0" w:color="auto"/>
                                        <w:left w:val="single" w:sz="2" w:space="0" w:color="auto"/>
                                        <w:bottom w:val="single" w:sz="2" w:space="0" w:color="auto"/>
                                        <w:right w:val="single" w:sz="2" w:space="0" w:color="auto"/>
                                      </w:divBdr>
                                      <w:divsChild>
                                        <w:div w:id="1672488944">
                                          <w:marLeft w:val="0"/>
                                          <w:marRight w:val="0"/>
                                          <w:marTop w:val="0"/>
                                          <w:marBottom w:val="0"/>
                                          <w:divBdr>
                                            <w:top w:val="none" w:sz="0" w:space="0" w:color="auto"/>
                                            <w:left w:val="none" w:sz="0" w:space="0" w:color="auto"/>
                                            <w:bottom w:val="none" w:sz="0" w:space="0" w:color="auto"/>
                                            <w:right w:val="none" w:sz="0" w:space="0" w:color="auto"/>
                                          </w:divBdr>
                                          <w:divsChild>
                                            <w:div w:id="1694915953">
                                              <w:marLeft w:val="0"/>
                                              <w:marRight w:val="0"/>
                                              <w:marTop w:val="0"/>
                                              <w:marBottom w:val="0"/>
                                              <w:divBdr>
                                                <w:top w:val="none" w:sz="0" w:space="0" w:color="auto"/>
                                                <w:left w:val="none" w:sz="0" w:space="0" w:color="auto"/>
                                                <w:bottom w:val="none" w:sz="0" w:space="0" w:color="auto"/>
                                                <w:right w:val="none" w:sz="0" w:space="0" w:color="auto"/>
                                              </w:divBdr>
                                              <w:divsChild>
                                                <w:div w:id="451245570">
                                                  <w:marLeft w:val="0"/>
                                                  <w:marRight w:val="15"/>
                                                  <w:marTop w:val="0"/>
                                                  <w:marBottom w:val="15"/>
                                                  <w:divBdr>
                                                    <w:top w:val="single" w:sz="2" w:space="0" w:color="auto"/>
                                                    <w:left w:val="single" w:sz="2" w:space="0" w:color="auto"/>
                                                    <w:bottom w:val="single" w:sz="6" w:space="0" w:color="auto"/>
                                                    <w:right w:val="single" w:sz="6" w:space="0" w:color="auto"/>
                                                  </w:divBdr>
                                                  <w:divsChild>
                                                    <w:div w:id="672026967">
                                                      <w:marLeft w:val="60"/>
                                                      <w:marRight w:val="3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695610">
      <w:bodyDiv w:val="1"/>
      <w:marLeft w:val="0"/>
      <w:marRight w:val="0"/>
      <w:marTop w:val="0"/>
      <w:marBottom w:val="0"/>
      <w:divBdr>
        <w:top w:val="none" w:sz="0" w:space="0" w:color="auto"/>
        <w:left w:val="none" w:sz="0" w:space="0" w:color="auto"/>
        <w:bottom w:val="none" w:sz="0" w:space="0" w:color="auto"/>
        <w:right w:val="none" w:sz="0" w:space="0" w:color="auto"/>
      </w:divBdr>
    </w:div>
    <w:div w:id="574047043">
      <w:bodyDiv w:val="1"/>
      <w:marLeft w:val="0"/>
      <w:marRight w:val="0"/>
      <w:marTop w:val="0"/>
      <w:marBottom w:val="0"/>
      <w:divBdr>
        <w:top w:val="none" w:sz="0" w:space="0" w:color="auto"/>
        <w:left w:val="none" w:sz="0" w:space="0" w:color="auto"/>
        <w:bottom w:val="none" w:sz="0" w:space="0" w:color="auto"/>
        <w:right w:val="none" w:sz="0" w:space="0" w:color="auto"/>
      </w:divBdr>
    </w:div>
    <w:div w:id="667556577">
      <w:bodyDiv w:val="1"/>
      <w:marLeft w:val="0"/>
      <w:marRight w:val="0"/>
      <w:marTop w:val="0"/>
      <w:marBottom w:val="0"/>
      <w:divBdr>
        <w:top w:val="none" w:sz="0" w:space="0" w:color="auto"/>
        <w:left w:val="none" w:sz="0" w:space="0" w:color="auto"/>
        <w:bottom w:val="none" w:sz="0" w:space="0" w:color="auto"/>
        <w:right w:val="none" w:sz="0" w:space="0" w:color="auto"/>
      </w:divBdr>
    </w:div>
    <w:div w:id="804783454">
      <w:bodyDiv w:val="1"/>
      <w:marLeft w:val="0"/>
      <w:marRight w:val="0"/>
      <w:marTop w:val="0"/>
      <w:marBottom w:val="0"/>
      <w:divBdr>
        <w:top w:val="none" w:sz="0" w:space="0" w:color="auto"/>
        <w:left w:val="none" w:sz="0" w:space="0" w:color="auto"/>
        <w:bottom w:val="none" w:sz="0" w:space="0" w:color="auto"/>
        <w:right w:val="none" w:sz="0" w:space="0" w:color="auto"/>
      </w:divBdr>
      <w:divsChild>
        <w:div w:id="957299474">
          <w:marLeft w:val="0"/>
          <w:marRight w:val="0"/>
          <w:marTop w:val="30"/>
          <w:marBottom w:val="0"/>
          <w:divBdr>
            <w:top w:val="none" w:sz="0" w:space="0" w:color="auto"/>
            <w:left w:val="none" w:sz="0" w:space="0" w:color="auto"/>
            <w:bottom w:val="none" w:sz="0" w:space="0" w:color="auto"/>
            <w:right w:val="none" w:sz="0" w:space="0" w:color="auto"/>
          </w:divBdr>
          <w:divsChild>
            <w:div w:id="246617004">
              <w:marLeft w:val="0"/>
              <w:marRight w:val="0"/>
              <w:marTop w:val="0"/>
              <w:marBottom w:val="0"/>
              <w:divBdr>
                <w:top w:val="none" w:sz="0" w:space="0" w:color="auto"/>
                <w:left w:val="none" w:sz="0" w:space="0" w:color="auto"/>
                <w:bottom w:val="none" w:sz="0" w:space="0" w:color="auto"/>
                <w:right w:val="none" w:sz="0" w:space="0" w:color="auto"/>
              </w:divBdr>
              <w:divsChild>
                <w:div w:id="312376703">
                  <w:marLeft w:val="0"/>
                  <w:marRight w:val="0"/>
                  <w:marTop w:val="0"/>
                  <w:marBottom w:val="0"/>
                  <w:divBdr>
                    <w:top w:val="none" w:sz="0" w:space="0" w:color="auto"/>
                    <w:left w:val="none" w:sz="0" w:space="0" w:color="auto"/>
                    <w:bottom w:val="none" w:sz="0" w:space="0" w:color="auto"/>
                    <w:right w:val="none" w:sz="0" w:space="0" w:color="auto"/>
                  </w:divBdr>
                  <w:divsChild>
                    <w:div w:id="364913590">
                      <w:marLeft w:val="0"/>
                      <w:marRight w:val="0"/>
                      <w:marTop w:val="0"/>
                      <w:marBottom w:val="0"/>
                      <w:divBdr>
                        <w:top w:val="single" w:sz="6" w:space="0" w:color="auto"/>
                        <w:left w:val="single" w:sz="6" w:space="0" w:color="auto"/>
                        <w:bottom w:val="single" w:sz="6" w:space="0" w:color="auto"/>
                        <w:right w:val="single" w:sz="6" w:space="0" w:color="auto"/>
                      </w:divBdr>
                      <w:divsChild>
                        <w:div w:id="1019545898">
                          <w:marLeft w:val="0"/>
                          <w:marRight w:val="0"/>
                          <w:marTop w:val="0"/>
                          <w:marBottom w:val="0"/>
                          <w:divBdr>
                            <w:top w:val="none" w:sz="0" w:space="0" w:color="auto"/>
                            <w:left w:val="none" w:sz="0" w:space="0" w:color="auto"/>
                            <w:bottom w:val="none" w:sz="0" w:space="0" w:color="auto"/>
                            <w:right w:val="none" w:sz="0" w:space="0" w:color="auto"/>
                          </w:divBdr>
                          <w:divsChild>
                            <w:div w:id="324675812">
                              <w:marLeft w:val="0"/>
                              <w:marRight w:val="0"/>
                              <w:marTop w:val="0"/>
                              <w:marBottom w:val="0"/>
                              <w:divBdr>
                                <w:top w:val="none" w:sz="0" w:space="0" w:color="auto"/>
                                <w:left w:val="none" w:sz="0" w:space="0" w:color="auto"/>
                                <w:bottom w:val="none" w:sz="0" w:space="0" w:color="auto"/>
                                <w:right w:val="none" w:sz="0" w:space="0" w:color="auto"/>
                              </w:divBdr>
                              <w:divsChild>
                                <w:div w:id="598564094">
                                  <w:marLeft w:val="0"/>
                                  <w:marRight w:val="0"/>
                                  <w:marTop w:val="0"/>
                                  <w:marBottom w:val="0"/>
                                  <w:divBdr>
                                    <w:top w:val="none" w:sz="0" w:space="0" w:color="auto"/>
                                    <w:left w:val="none" w:sz="0" w:space="0" w:color="auto"/>
                                    <w:bottom w:val="none" w:sz="0" w:space="0" w:color="auto"/>
                                    <w:right w:val="none" w:sz="0" w:space="0" w:color="auto"/>
                                  </w:divBdr>
                                  <w:divsChild>
                                    <w:div w:id="1423527612">
                                      <w:marLeft w:val="0"/>
                                      <w:marRight w:val="0"/>
                                      <w:marTop w:val="0"/>
                                      <w:marBottom w:val="0"/>
                                      <w:divBdr>
                                        <w:top w:val="single" w:sz="2" w:space="0" w:color="auto"/>
                                        <w:left w:val="single" w:sz="2" w:space="0" w:color="auto"/>
                                        <w:bottom w:val="single" w:sz="2" w:space="0" w:color="auto"/>
                                        <w:right w:val="single" w:sz="2" w:space="0" w:color="auto"/>
                                      </w:divBdr>
                                      <w:divsChild>
                                        <w:div w:id="1542597467">
                                          <w:marLeft w:val="0"/>
                                          <w:marRight w:val="0"/>
                                          <w:marTop w:val="0"/>
                                          <w:marBottom w:val="0"/>
                                          <w:divBdr>
                                            <w:top w:val="none" w:sz="0" w:space="0" w:color="auto"/>
                                            <w:left w:val="none" w:sz="0" w:space="0" w:color="auto"/>
                                            <w:bottom w:val="none" w:sz="0" w:space="0" w:color="auto"/>
                                            <w:right w:val="none" w:sz="0" w:space="0" w:color="auto"/>
                                          </w:divBdr>
                                          <w:divsChild>
                                            <w:div w:id="1321349232">
                                              <w:marLeft w:val="0"/>
                                              <w:marRight w:val="0"/>
                                              <w:marTop w:val="0"/>
                                              <w:marBottom w:val="0"/>
                                              <w:divBdr>
                                                <w:top w:val="none" w:sz="0" w:space="0" w:color="auto"/>
                                                <w:left w:val="none" w:sz="0" w:space="0" w:color="auto"/>
                                                <w:bottom w:val="none" w:sz="0" w:space="0" w:color="auto"/>
                                                <w:right w:val="none" w:sz="0" w:space="0" w:color="auto"/>
                                              </w:divBdr>
                                              <w:divsChild>
                                                <w:div w:id="1218512982">
                                                  <w:marLeft w:val="0"/>
                                                  <w:marRight w:val="15"/>
                                                  <w:marTop w:val="0"/>
                                                  <w:marBottom w:val="15"/>
                                                  <w:divBdr>
                                                    <w:top w:val="single" w:sz="2" w:space="0" w:color="auto"/>
                                                    <w:left w:val="single" w:sz="2" w:space="0" w:color="auto"/>
                                                    <w:bottom w:val="single" w:sz="6" w:space="0" w:color="auto"/>
                                                    <w:right w:val="single" w:sz="6" w:space="0" w:color="auto"/>
                                                  </w:divBdr>
                                                  <w:divsChild>
                                                    <w:div w:id="1576210108">
                                                      <w:marLeft w:val="60"/>
                                                      <w:marRight w:val="3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148782">
      <w:bodyDiv w:val="1"/>
      <w:marLeft w:val="0"/>
      <w:marRight w:val="0"/>
      <w:marTop w:val="0"/>
      <w:marBottom w:val="0"/>
      <w:divBdr>
        <w:top w:val="none" w:sz="0" w:space="0" w:color="auto"/>
        <w:left w:val="none" w:sz="0" w:space="0" w:color="auto"/>
        <w:bottom w:val="none" w:sz="0" w:space="0" w:color="auto"/>
        <w:right w:val="none" w:sz="0" w:space="0" w:color="auto"/>
      </w:divBdr>
    </w:div>
    <w:div w:id="1170096367">
      <w:bodyDiv w:val="1"/>
      <w:marLeft w:val="0"/>
      <w:marRight w:val="0"/>
      <w:marTop w:val="0"/>
      <w:marBottom w:val="0"/>
      <w:divBdr>
        <w:top w:val="none" w:sz="0" w:space="0" w:color="auto"/>
        <w:left w:val="none" w:sz="0" w:space="0" w:color="auto"/>
        <w:bottom w:val="none" w:sz="0" w:space="0" w:color="auto"/>
        <w:right w:val="none" w:sz="0" w:space="0" w:color="auto"/>
      </w:divBdr>
    </w:div>
    <w:div w:id="1349986132">
      <w:bodyDiv w:val="1"/>
      <w:marLeft w:val="0"/>
      <w:marRight w:val="0"/>
      <w:marTop w:val="0"/>
      <w:marBottom w:val="0"/>
      <w:divBdr>
        <w:top w:val="none" w:sz="0" w:space="0" w:color="auto"/>
        <w:left w:val="none" w:sz="0" w:space="0" w:color="auto"/>
        <w:bottom w:val="none" w:sz="0" w:space="0" w:color="auto"/>
        <w:right w:val="none" w:sz="0" w:space="0" w:color="auto"/>
      </w:divBdr>
    </w:div>
    <w:div w:id="1468277484">
      <w:bodyDiv w:val="1"/>
      <w:marLeft w:val="0"/>
      <w:marRight w:val="0"/>
      <w:marTop w:val="0"/>
      <w:marBottom w:val="0"/>
      <w:divBdr>
        <w:top w:val="none" w:sz="0" w:space="0" w:color="auto"/>
        <w:left w:val="none" w:sz="0" w:space="0" w:color="auto"/>
        <w:bottom w:val="none" w:sz="0" w:space="0" w:color="auto"/>
        <w:right w:val="none" w:sz="0" w:space="0" w:color="auto"/>
      </w:divBdr>
    </w:div>
    <w:div w:id="1512723472">
      <w:bodyDiv w:val="1"/>
      <w:marLeft w:val="0"/>
      <w:marRight w:val="0"/>
      <w:marTop w:val="0"/>
      <w:marBottom w:val="0"/>
      <w:divBdr>
        <w:top w:val="none" w:sz="0" w:space="0" w:color="auto"/>
        <w:left w:val="none" w:sz="0" w:space="0" w:color="auto"/>
        <w:bottom w:val="none" w:sz="0" w:space="0" w:color="auto"/>
        <w:right w:val="none" w:sz="0" w:space="0" w:color="auto"/>
      </w:divBdr>
    </w:div>
    <w:div w:id="1548951037">
      <w:bodyDiv w:val="1"/>
      <w:marLeft w:val="0"/>
      <w:marRight w:val="0"/>
      <w:marTop w:val="0"/>
      <w:marBottom w:val="0"/>
      <w:divBdr>
        <w:top w:val="none" w:sz="0" w:space="0" w:color="auto"/>
        <w:left w:val="none" w:sz="0" w:space="0" w:color="auto"/>
        <w:bottom w:val="none" w:sz="0" w:space="0" w:color="auto"/>
        <w:right w:val="none" w:sz="0" w:space="0" w:color="auto"/>
      </w:divBdr>
    </w:div>
    <w:div w:id="1802503482">
      <w:bodyDiv w:val="1"/>
      <w:marLeft w:val="0"/>
      <w:marRight w:val="0"/>
      <w:marTop w:val="0"/>
      <w:marBottom w:val="0"/>
      <w:divBdr>
        <w:top w:val="none" w:sz="0" w:space="0" w:color="auto"/>
        <w:left w:val="none" w:sz="0" w:space="0" w:color="auto"/>
        <w:bottom w:val="none" w:sz="0" w:space="0" w:color="auto"/>
        <w:right w:val="none" w:sz="0" w:space="0" w:color="auto"/>
      </w:divBdr>
    </w:div>
    <w:div w:id="1992632443">
      <w:bodyDiv w:val="1"/>
      <w:marLeft w:val="0"/>
      <w:marRight w:val="0"/>
      <w:marTop w:val="0"/>
      <w:marBottom w:val="0"/>
      <w:divBdr>
        <w:top w:val="none" w:sz="0" w:space="0" w:color="auto"/>
        <w:left w:val="none" w:sz="0" w:space="0" w:color="auto"/>
        <w:bottom w:val="none" w:sz="0" w:space="0" w:color="auto"/>
        <w:right w:val="none" w:sz="0" w:space="0" w:color="auto"/>
      </w:divBdr>
    </w:div>
    <w:div w:id="2069180681">
      <w:bodyDiv w:val="1"/>
      <w:marLeft w:val="0"/>
      <w:marRight w:val="0"/>
      <w:marTop w:val="0"/>
      <w:marBottom w:val="0"/>
      <w:divBdr>
        <w:top w:val="none" w:sz="0" w:space="0" w:color="auto"/>
        <w:left w:val="none" w:sz="0" w:space="0" w:color="auto"/>
        <w:bottom w:val="none" w:sz="0" w:space="0" w:color="auto"/>
        <w:right w:val="none" w:sz="0" w:space="0" w:color="auto"/>
      </w:divBdr>
      <w:divsChild>
        <w:div w:id="884217767">
          <w:marLeft w:val="0"/>
          <w:marRight w:val="0"/>
          <w:marTop w:val="30"/>
          <w:marBottom w:val="0"/>
          <w:divBdr>
            <w:top w:val="none" w:sz="0" w:space="0" w:color="auto"/>
            <w:left w:val="none" w:sz="0" w:space="0" w:color="auto"/>
            <w:bottom w:val="none" w:sz="0" w:space="0" w:color="auto"/>
            <w:right w:val="none" w:sz="0" w:space="0" w:color="auto"/>
          </w:divBdr>
          <w:divsChild>
            <w:div w:id="893585873">
              <w:marLeft w:val="0"/>
              <w:marRight w:val="0"/>
              <w:marTop w:val="0"/>
              <w:marBottom w:val="0"/>
              <w:divBdr>
                <w:top w:val="none" w:sz="0" w:space="0" w:color="auto"/>
                <w:left w:val="none" w:sz="0" w:space="0" w:color="auto"/>
                <w:bottom w:val="none" w:sz="0" w:space="0" w:color="auto"/>
                <w:right w:val="none" w:sz="0" w:space="0" w:color="auto"/>
              </w:divBdr>
              <w:divsChild>
                <w:div w:id="737631870">
                  <w:marLeft w:val="0"/>
                  <w:marRight w:val="0"/>
                  <w:marTop w:val="0"/>
                  <w:marBottom w:val="0"/>
                  <w:divBdr>
                    <w:top w:val="none" w:sz="0" w:space="0" w:color="auto"/>
                    <w:left w:val="none" w:sz="0" w:space="0" w:color="auto"/>
                    <w:bottom w:val="none" w:sz="0" w:space="0" w:color="auto"/>
                    <w:right w:val="none" w:sz="0" w:space="0" w:color="auto"/>
                  </w:divBdr>
                  <w:divsChild>
                    <w:div w:id="2020157794">
                      <w:marLeft w:val="0"/>
                      <w:marRight w:val="0"/>
                      <w:marTop w:val="0"/>
                      <w:marBottom w:val="0"/>
                      <w:divBdr>
                        <w:top w:val="single" w:sz="6" w:space="0" w:color="auto"/>
                        <w:left w:val="single" w:sz="6" w:space="0" w:color="auto"/>
                        <w:bottom w:val="single" w:sz="6" w:space="0" w:color="auto"/>
                        <w:right w:val="single" w:sz="6" w:space="0" w:color="auto"/>
                      </w:divBdr>
                      <w:divsChild>
                        <w:div w:id="1375811998">
                          <w:marLeft w:val="0"/>
                          <w:marRight w:val="0"/>
                          <w:marTop w:val="0"/>
                          <w:marBottom w:val="0"/>
                          <w:divBdr>
                            <w:top w:val="none" w:sz="0" w:space="0" w:color="auto"/>
                            <w:left w:val="none" w:sz="0" w:space="0" w:color="auto"/>
                            <w:bottom w:val="none" w:sz="0" w:space="0" w:color="auto"/>
                            <w:right w:val="none" w:sz="0" w:space="0" w:color="auto"/>
                          </w:divBdr>
                          <w:divsChild>
                            <w:div w:id="1172913095">
                              <w:marLeft w:val="0"/>
                              <w:marRight w:val="0"/>
                              <w:marTop w:val="0"/>
                              <w:marBottom w:val="0"/>
                              <w:divBdr>
                                <w:top w:val="none" w:sz="0" w:space="0" w:color="auto"/>
                                <w:left w:val="none" w:sz="0" w:space="0" w:color="auto"/>
                                <w:bottom w:val="none" w:sz="0" w:space="0" w:color="auto"/>
                                <w:right w:val="none" w:sz="0" w:space="0" w:color="auto"/>
                              </w:divBdr>
                              <w:divsChild>
                                <w:div w:id="613706741">
                                  <w:marLeft w:val="0"/>
                                  <w:marRight w:val="0"/>
                                  <w:marTop w:val="0"/>
                                  <w:marBottom w:val="0"/>
                                  <w:divBdr>
                                    <w:top w:val="none" w:sz="0" w:space="0" w:color="auto"/>
                                    <w:left w:val="none" w:sz="0" w:space="0" w:color="auto"/>
                                    <w:bottom w:val="none" w:sz="0" w:space="0" w:color="auto"/>
                                    <w:right w:val="none" w:sz="0" w:space="0" w:color="auto"/>
                                  </w:divBdr>
                                  <w:divsChild>
                                    <w:div w:id="513111816">
                                      <w:marLeft w:val="0"/>
                                      <w:marRight w:val="0"/>
                                      <w:marTop w:val="0"/>
                                      <w:marBottom w:val="0"/>
                                      <w:divBdr>
                                        <w:top w:val="single" w:sz="2" w:space="0" w:color="auto"/>
                                        <w:left w:val="single" w:sz="2" w:space="0" w:color="auto"/>
                                        <w:bottom w:val="single" w:sz="2" w:space="0" w:color="auto"/>
                                        <w:right w:val="single" w:sz="2" w:space="0" w:color="auto"/>
                                      </w:divBdr>
                                      <w:divsChild>
                                        <w:div w:id="674921868">
                                          <w:marLeft w:val="0"/>
                                          <w:marRight w:val="0"/>
                                          <w:marTop w:val="0"/>
                                          <w:marBottom w:val="0"/>
                                          <w:divBdr>
                                            <w:top w:val="none" w:sz="0" w:space="0" w:color="auto"/>
                                            <w:left w:val="none" w:sz="0" w:space="0" w:color="auto"/>
                                            <w:bottom w:val="none" w:sz="0" w:space="0" w:color="auto"/>
                                            <w:right w:val="none" w:sz="0" w:space="0" w:color="auto"/>
                                          </w:divBdr>
                                          <w:divsChild>
                                            <w:div w:id="361974537">
                                              <w:marLeft w:val="0"/>
                                              <w:marRight w:val="0"/>
                                              <w:marTop w:val="0"/>
                                              <w:marBottom w:val="0"/>
                                              <w:divBdr>
                                                <w:top w:val="none" w:sz="0" w:space="0" w:color="auto"/>
                                                <w:left w:val="none" w:sz="0" w:space="0" w:color="auto"/>
                                                <w:bottom w:val="none" w:sz="0" w:space="0" w:color="auto"/>
                                                <w:right w:val="none" w:sz="0" w:space="0" w:color="auto"/>
                                              </w:divBdr>
                                              <w:divsChild>
                                                <w:div w:id="1032925605">
                                                  <w:marLeft w:val="0"/>
                                                  <w:marRight w:val="15"/>
                                                  <w:marTop w:val="0"/>
                                                  <w:marBottom w:val="15"/>
                                                  <w:divBdr>
                                                    <w:top w:val="single" w:sz="2" w:space="0" w:color="auto"/>
                                                    <w:left w:val="single" w:sz="2" w:space="0" w:color="auto"/>
                                                    <w:bottom w:val="single" w:sz="6" w:space="0" w:color="auto"/>
                                                    <w:right w:val="single" w:sz="6" w:space="0" w:color="auto"/>
                                                  </w:divBdr>
                                                  <w:divsChild>
                                                    <w:div w:id="933434558">
                                                      <w:marLeft w:val="60"/>
                                                      <w:marRight w:val="3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2730F.49B2E4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GT@fiscal.treasury.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iscal.treasury.gov/fsservices/gov/acctg/g_invoice/g_invoice_home.ht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GT@fiscal.treasur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9893c13-7d88-4a6f-90c0-427be7a4ea53">WZDERQVEEKX3-8-1772</_dlc_DocId>
    <_dlc_DocIdUrl xmlns="89893c13-7d88-4a6f-90c0-427be7a4ea53">
      <Url>https://fedsharesites.frb.org/8H/IPP_Trans/_layouts/15/DocIdRedir.aspx?ID=WZDERQVEEKX3-8-1772</Url>
      <Description>WZDERQVEEKX3-8-1772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7D1E179351CD844AFBC54908558E358" ma:contentTypeVersion="0" ma:contentTypeDescription="Create a new document." ma:contentTypeScope="" ma:versionID="6ec160fa5735edd651255ca21f1719fc">
  <xsd:schema xmlns:xsd="http://www.w3.org/2001/XMLSchema" xmlns:xs="http://www.w3.org/2001/XMLSchema" xmlns:p="http://schemas.microsoft.com/office/2006/metadata/properties" xmlns:ns2="89893c13-7d88-4a6f-90c0-427be7a4ea53" targetNamespace="http://schemas.microsoft.com/office/2006/metadata/properties" ma:root="true" ma:fieldsID="18d5081cdf38ffeaccddcc8e363fad84" ns2:_="">
    <xsd:import namespace="89893c13-7d88-4a6f-90c0-427be7a4ea5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93c13-7d88-4a6f-90c0-427be7a4ea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593E-DFE6-4C9C-8BEC-832E0B4504FC}">
  <ds:schemaRefs>
    <ds:schemaRef ds:uri="http://schemas.microsoft.com/office/2006/metadata/properties"/>
    <ds:schemaRef ds:uri="http://schemas.microsoft.com/office/infopath/2007/PartnerControls"/>
    <ds:schemaRef ds:uri="89893c13-7d88-4a6f-90c0-427be7a4ea53"/>
  </ds:schemaRefs>
</ds:datastoreItem>
</file>

<file path=customXml/itemProps2.xml><?xml version="1.0" encoding="utf-8"?>
<ds:datastoreItem xmlns:ds="http://schemas.openxmlformats.org/officeDocument/2006/customXml" ds:itemID="{17D8A22F-92FB-473A-B3A3-A5C805614930}">
  <ds:schemaRefs>
    <ds:schemaRef ds:uri="http://schemas.microsoft.com/sharepoint/v3/contenttype/forms"/>
  </ds:schemaRefs>
</ds:datastoreItem>
</file>

<file path=customXml/itemProps3.xml><?xml version="1.0" encoding="utf-8"?>
<ds:datastoreItem xmlns:ds="http://schemas.openxmlformats.org/officeDocument/2006/customXml" ds:itemID="{4056F61E-A259-4006-B0A4-00E4FFB2803B}">
  <ds:schemaRefs>
    <ds:schemaRef ds:uri="http://schemas.microsoft.com/sharepoint/events"/>
  </ds:schemaRefs>
</ds:datastoreItem>
</file>

<file path=customXml/itemProps4.xml><?xml version="1.0" encoding="utf-8"?>
<ds:datastoreItem xmlns:ds="http://schemas.openxmlformats.org/officeDocument/2006/customXml" ds:itemID="{C45AA31D-B682-4132-B29A-9202E9472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93c13-7d88-4a6f-90c0-427be7a4e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748846-A0D1-4675-B26D-238A0837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Business Requirements Document</vt:lpstr>
    </vt:vector>
  </TitlesOfParts>
  <Company>Federal Reserve System</Company>
  <LinksUpToDate>false</LinksUpToDate>
  <CharactersWithSpaces>9313</CharactersWithSpaces>
  <SharedDoc>false</SharedDoc>
  <HLinks>
    <vt:vector size="96" baseType="variant">
      <vt:variant>
        <vt:i4>1966129</vt:i4>
      </vt:variant>
      <vt:variant>
        <vt:i4>92</vt:i4>
      </vt:variant>
      <vt:variant>
        <vt:i4>0</vt:i4>
      </vt:variant>
      <vt:variant>
        <vt:i4>5</vt:i4>
      </vt:variant>
      <vt:variant>
        <vt:lpwstr/>
      </vt:variant>
      <vt:variant>
        <vt:lpwstr>_Toc416874442</vt:lpwstr>
      </vt:variant>
      <vt:variant>
        <vt:i4>1966129</vt:i4>
      </vt:variant>
      <vt:variant>
        <vt:i4>86</vt:i4>
      </vt:variant>
      <vt:variant>
        <vt:i4>0</vt:i4>
      </vt:variant>
      <vt:variant>
        <vt:i4>5</vt:i4>
      </vt:variant>
      <vt:variant>
        <vt:lpwstr/>
      </vt:variant>
      <vt:variant>
        <vt:lpwstr>_Toc416874441</vt:lpwstr>
      </vt:variant>
      <vt:variant>
        <vt:i4>1966129</vt:i4>
      </vt:variant>
      <vt:variant>
        <vt:i4>80</vt:i4>
      </vt:variant>
      <vt:variant>
        <vt:i4>0</vt:i4>
      </vt:variant>
      <vt:variant>
        <vt:i4>5</vt:i4>
      </vt:variant>
      <vt:variant>
        <vt:lpwstr/>
      </vt:variant>
      <vt:variant>
        <vt:lpwstr>_Toc416874440</vt:lpwstr>
      </vt:variant>
      <vt:variant>
        <vt:i4>1638449</vt:i4>
      </vt:variant>
      <vt:variant>
        <vt:i4>74</vt:i4>
      </vt:variant>
      <vt:variant>
        <vt:i4>0</vt:i4>
      </vt:variant>
      <vt:variant>
        <vt:i4>5</vt:i4>
      </vt:variant>
      <vt:variant>
        <vt:lpwstr/>
      </vt:variant>
      <vt:variant>
        <vt:lpwstr>_Toc416874439</vt:lpwstr>
      </vt:variant>
      <vt:variant>
        <vt:i4>1638449</vt:i4>
      </vt:variant>
      <vt:variant>
        <vt:i4>68</vt:i4>
      </vt:variant>
      <vt:variant>
        <vt:i4>0</vt:i4>
      </vt:variant>
      <vt:variant>
        <vt:i4>5</vt:i4>
      </vt:variant>
      <vt:variant>
        <vt:lpwstr/>
      </vt:variant>
      <vt:variant>
        <vt:lpwstr>_Toc416874438</vt:lpwstr>
      </vt:variant>
      <vt:variant>
        <vt:i4>1638449</vt:i4>
      </vt:variant>
      <vt:variant>
        <vt:i4>62</vt:i4>
      </vt:variant>
      <vt:variant>
        <vt:i4>0</vt:i4>
      </vt:variant>
      <vt:variant>
        <vt:i4>5</vt:i4>
      </vt:variant>
      <vt:variant>
        <vt:lpwstr/>
      </vt:variant>
      <vt:variant>
        <vt:lpwstr>_Toc416874437</vt:lpwstr>
      </vt:variant>
      <vt:variant>
        <vt:i4>1638449</vt:i4>
      </vt:variant>
      <vt:variant>
        <vt:i4>56</vt:i4>
      </vt:variant>
      <vt:variant>
        <vt:i4>0</vt:i4>
      </vt:variant>
      <vt:variant>
        <vt:i4>5</vt:i4>
      </vt:variant>
      <vt:variant>
        <vt:lpwstr/>
      </vt:variant>
      <vt:variant>
        <vt:lpwstr>_Toc416874436</vt:lpwstr>
      </vt:variant>
      <vt:variant>
        <vt:i4>1638449</vt:i4>
      </vt:variant>
      <vt:variant>
        <vt:i4>50</vt:i4>
      </vt:variant>
      <vt:variant>
        <vt:i4>0</vt:i4>
      </vt:variant>
      <vt:variant>
        <vt:i4>5</vt:i4>
      </vt:variant>
      <vt:variant>
        <vt:lpwstr/>
      </vt:variant>
      <vt:variant>
        <vt:lpwstr>_Toc416874435</vt:lpwstr>
      </vt:variant>
      <vt:variant>
        <vt:i4>1638449</vt:i4>
      </vt:variant>
      <vt:variant>
        <vt:i4>44</vt:i4>
      </vt:variant>
      <vt:variant>
        <vt:i4>0</vt:i4>
      </vt:variant>
      <vt:variant>
        <vt:i4>5</vt:i4>
      </vt:variant>
      <vt:variant>
        <vt:lpwstr/>
      </vt:variant>
      <vt:variant>
        <vt:lpwstr>_Toc416874434</vt:lpwstr>
      </vt:variant>
      <vt:variant>
        <vt:i4>1638449</vt:i4>
      </vt:variant>
      <vt:variant>
        <vt:i4>38</vt:i4>
      </vt:variant>
      <vt:variant>
        <vt:i4>0</vt:i4>
      </vt:variant>
      <vt:variant>
        <vt:i4>5</vt:i4>
      </vt:variant>
      <vt:variant>
        <vt:lpwstr/>
      </vt:variant>
      <vt:variant>
        <vt:lpwstr>_Toc416874433</vt:lpwstr>
      </vt:variant>
      <vt:variant>
        <vt:i4>1638449</vt:i4>
      </vt:variant>
      <vt:variant>
        <vt:i4>32</vt:i4>
      </vt:variant>
      <vt:variant>
        <vt:i4>0</vt:i4>
      </vt:variant>
      <vt:variant>
        <vt:i4>5</vt:i4>
      </vt:variant>
      <vt:variant>
        <vt:lpwstr/>
      </vt:variant>
      <vt:variant>
        <vt:lpwstr>_Toc416874432</vt:lpwstr>
      </vt:variant>
      <vt:variant>
        <vt:i4>1638449</vt:i4>
      </vt:variant>
      <vt:variant>
        <vt:i4>26</vt:i4>
      </vt:variant>
      <vt:variant>
        <vt:i4>0</vt:i4>
      </vt:variant>
      <vt:variant>
        <vt:i4>5</vt:i4>
      </vt:variant>
      <vt:variant>
        <vt:lpwstr/>
      </vt:variant>
      <vt:variant>
        <vt:lpwstr>_Toc416874431</vt:lpwstr>
      </vt:variant>
      <vt:variant>
        <vt:i4>1638449</vt:i4>
      </vt:variant>
      <vt:variant>
        <vt:i4>20</vt:i4>
      </vt:variant>
      <vt:variant>
        <vt:i4>0</vt:i4>
      </vt:variant>
      <vt:variant>
        <vt:i4>5</vt:i4>
      </vt:variant>
      <vt:variant>
        <vt:lpwstr/>
      </vt:variant>
      <vt:variant>
        <vt:lpwstr>_Toc416874430</vt:lpwstr>
      </vt:variant>
      <vt:variant>
        <vt:i4>1572913</vt:i4>
      </vt:variant>
      <vt:variant>
        <vt:i4>14</vt:i4>
      </vt:variant>
      <vt:variant>
        <vt:i4>0</vt:i4>
      </vt:variant>
      <vt:variant>
        <vt:i4>5</vt:i4>
      </vt:variant>
      <vt:variant>
        <vt:lpwstr/>
      </vt:variant>
      <vt:variant>
        <vt:lpwstr>_Toc416874429</vt:lpwstr>
      </vt:variant>
      <vt:variant>
        <vt:i4>1572913</vt:i4>
      </vt:variant>
      <vt:variant>
        <vt:i4>8</vt:i4>
      </vt:variant>
      <vt:variant>
        <vt:i4>0</vt:i4>
      </vt:variant>
      <vt:variant>
        <vt:i4>5</vt:i4>
      </vt:variant>
      <vt:variant>
        <vt:lpwstr/>
      </vt:variant>
      <vt:variant>
        <vt:lpwstr>_Toc416874428</vt:lpwstr>
      </vt:variant>
      <vt:variant>
        <vt:i4>1572913</vt:i4>
      </vt:variant>
      <vt:variant>
        <vt:i4>2</vt:i4>
      </vt:variant>
      <vt:variant>
        <vt:i4>0</vt:i4>
      </vt:variant>
      <vt:variant>
        <vt:i4>5</vt:i4>
      </vt:variant>
      <vt:variant>
        <vt:lpwstr/>
      </vt:variant>
      <vt:variant>
        <vt:lpwstr>_Toc416874427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Requirements Document</dc:title>
  <dc:creator>Eilers, Wendy L</dc:creator>
  <cp:lastModifiedBy>Alexander Abshire</cp:lastModifiedBy>
  <cp:revision>3</cp:revision>
  <cp:lastPrinted>2016-06-01T13:22:00Z</cp:lastPrinted>
  <dcterms:created xsi:type="dcterms:W3CDTF">2019-03-29T15:20:00Z</dcterms:created>
  <dcterms:modified xsi:type="dcterms:W3CDTF">2019-04-03T17:09:00Z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0x01010037D1E179351CD844AFBC54908558E358</vt:lpwstr>
  </property>
  <property fmtid="{D5CDD505-2E9C-101B-9397-08002B2CF9AE}" pid="3" name="_dlc_DocIdItemGuid">
    <vt:lpwstr>66a25f91-27c9-4f24-ab35-c1272a5ad0f5</vt:lpwstr>
  </property>
  <property fmtid="{D5CDD505-2E9C-101B-9397-08002B2CF9AE}" pid="4" name="Order">
    <vt:r8>500</vt:r8>
  </property>
  <property fmtid="{D5CDD505-2E9C-101B-9397-08002B2CF9AE}" pid="5" name="Category">
    <vt:lpwstr>Requirements Development</vt:lpwstr>
  </property>
  <property fmtid="{D5CDD505-2E9C-101B-9397-08002B2CF9AE}" pid="6" name="_dlc_DocId">
    <vt:lpwstr>UZD6JJ247QYQ-1860-1</vt:lpwstr>
  </property>
  <property fmtid="{D5CDD505-2E9C-101B-9397-08002B2CF9AE}" pid="7" name="_dlc_DocIdUrl">
    <vt:lpwstr>https://fedsharesites.frb.org/dist/8H/ST%20LOUIS/TRASS/PAL/_layouts/DocIdRedir.aspx?ID=UZD6JJ247QYQ-1860-1, UZD6JJ247QYQ-1860-1</vt:lpwstr>
  </property>
  <property fmtid="{D5CDD505-2E9C-101B-9397-08002B2CF9AE}" pid="8" name="PAL Doc Type">
    <vt:lpwstr>1</vt:lpwstr>
  </property>
  <property fmtid="{D5CDD505-2E9C-101B-9397-08002B2CF9AE}" pid="9" name="DocTypeRank">
    <vt:r8>3</vt:r8>
  </property>
  <property fmtid="{D5CDD505-2E9C-101B-9397-08002B2CF9AE}" pid="10" name="Role Responsible">
    <vt:lpwstr>BA</vt:lpwstr>
  </property>
  <property fmtid="{D5CDD505-2E9C-101B-9397-08002B2CF9AE}" pid="11" name="TFM Process">
    <vt:lpwstr>45</vt:lpwstr>
  </property>
  <property fmtid="{D5CDD505-2E9C-101B-9397-08002B2CF9AE}" pid="12" name="Doc Type">
    <vt:lpwstr>2. Template</vt:lpwstr>
  </property>
  <property fmtid="{D5CDD505-2E9C-101B-9397-08002B2CF9AE}" pid="13" name="SDLC Phase">
    <vt:lpwstr>Define</vt:lpwstr>
  </property>
  <property fmtid="{D5CDD505-2E9C-101B-9397-08002B2CF9AE}" pid="14" name="Project Phase">
    <vt:lpwstr>Execution &amp; Control</vt:lpwstr>
  </property>
  <property fmtid="{D5CDD505-2E9C-101B-9397-08002B2CF9AE}" pid="15" name="Project Phase 1">
    <vt:lpwstr>Planning</vt:lpwstr>
  </property>
  <property fmtid="{D5CDD505-2E9C-101B-9397-08002B2CF9AE}" pid="16" name="SDLC Phase 1">
    <vt:lpwstr>Start Up</vt:lpwstr>
  </property>
  <property fmtid="{D5CDD505-2E9C-101B-9397-08002B2CF9AE}" pid="17" name="TFM Process 1">
    <vt:lpwstr>45</vt:lpwstr>
  </property>
  <property fmtid="{D5CDD505-2E9C-101B-9397-08002B2CF9AE}" pid="18" name="Doc Type 1">
    <vt:lpwstr>6. Sample</vt:lpwstr>
  </property>
  <property fmtid="{D5CDD505-2E9C-101B-9397-08002B2CF9AE}" pid="19" name="Role Responsible 1">
    <vt:lpwstr>CBAF</vt:lpwstr>
  </property>
  <property fmtid="{D5CDD505-2E9C-101B-9397-08002B2CF9AE}" pid="20" name="TaxCatchAll">
    <vt:lpwstr/>
  </property>
  <property fmtid="{D5CDD505-2E9C-101B-9397-08002B2CF9AE}" pid="21" name="TTS Process">
    <vt:lpwstr>45</vt:lpwstr>
  </property>
  <property fmtid="{D5CDD505-2E9C-101B-9397-08002B2CF9AE}" pid="22" name="Signatures">
    <vt:lpwstr>Y</vt:lpwstr>
  </property>
  <property fmtid="{D5CDD505-2E9C-101B-9397-08002B2CF9AE}" pid="23" name="Required">
    <vt:lpwstr>Y</vt:lpwstr>
  </property>
  <property fmtid="{D5CDD505-2E9C-101B-9397-08002B2CF9AE}" pid="24" name="Owner">
    <vt:lpwstr>REB</vt:lpwstr>
  </property>
  <property fmtid="{D5CDD505-2E9C-101B-9397-08002B2CF9AE}" pid="25" name="TitusGUID">
    <vt:lpwstr>4cf2a26e-72b5-4359-bb29-81381e9ffe24</vt:lpwstr>
  </property>
</Properties>
</file>