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A72E6" w14:textId="77777777" w:rsidR="00F979B8" w:rsidRDefault="00F979B8">
      <w:pPr>
        <w:pStyle w:val="BodyText"/>
        <w:rPr>
          <w:sz w:val="20"/>
        </w:rPr>
      </w:pPr>
    </w:p>
    <w:p w14:paraId="615A72EB" w14:textId="3FF5B3F9" w:rsidR="00F979B8" w:rsidRDefault="0022732C">
      <w:pPr>
        <w:pStyle w:val="BodyText"/>
        <w:ind w:left="324"/>
        <w:rPr>
          <w:sz w:val="20"/>
        </w:rPr>
      </w:pPr>
      <w:r>
        <w:rPr>
          <w:noProof/>
        </w:rPr>
        <w:drawing>
          <wp:inline distT="0" distB="0" distL="0" distR="0" wp14:anchorId="7B652055" wp14:editId="7B812EEE">
            <wp:extent cx="4297680" cy="1308101"/>
            <wp:effectExtent l="0" t="0" r="762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7680" cy="1308101"/>
                    </a:xfrm>
                    <a:prstGeom prst="rect">
                      <a:avLst/>
                    </a:prstGeom>
                    <a:noFill/>
                    <a:ln>
                      <a:noFill/>
                    </a:ln>
                  </pic:spPr>
                </pic:pic>
              </a:graphicData>
            </a:graphic>
          </wp:inline>
        </w:drawing>
      </w:r>
    </w:p>
    <w:p w14:paraId="32B9E73A" w14:textId="77777777" w:rsidR="00FE1986" w:rsidRDefault="00FE1986">
      <w:pPr>
        <w:spacing w:before="216"/>
        <w:ind w:left="240"/>
        <w:rPr>
          <w:sz w:val="72"/>
        </w:rPr>
      </w:pPr>
    </w:p>
    <w:p w14:paraId="615A72EF" w14:textId="5953A7E4" w:rsidR="00F979B8" w:rsidRDefault="00340383" w:rsidP="00FE1986">
      <w:pPr>
        <w:pStyle w:val="Title"/>
      </w:pPr>
      <w:r>
        <w:t>Federal Financial Management</w:t>
      </w:r>
      <w:r w:rsidR="00BF44E7">
        <w:t xml:space="preserve"> </w:t>
      </w:r>
      <w:r>
        <w:t>Business Use Cases for Record-to-Report</w:t>
      </w:r>
    </w:p>
    <w:p w14:paraId="22209034" w14:textId="77777777" w:rsidR="00FE1986" w:rsidRDefault="00FE1986" w:rsidP="00FE1986">
      <w:pPr>
        <w:pStyle w:val="Subtitle"/>
      </w:pPr>
    </w:p>
    <w:p w14:paraId="246771F3" w14:textId="4931263F" w:rsidR="0089474C" w:rsidRDefault="0089474C" w:rsidP="00FE1986">
      <w:pPr>
        <w:pStyle w:val="Subtitle"/>
      </w:pPr>
      <w:r w:rsidRPr="00D418C4">
        <w:t xml:space="preserve">Version </w:t>
      </w:r>
      <w:r w:rsidR="00420C7F">
        <w:t>2.0</w:t>
      </w:r>
    </w:p>
    <w:p w14:paraId="5E4C9C99" w14:textId="77777777" w:rsidR="00C56E5E" w:rsidRDefault="00C56E5E" w:rsidP="00C56E5E"/>
    <w:p w14:paraId="615A72F1" w14:textId="77777777" w:rsidR="00F979B8" w:rsidRDefault="00F979B8">
      <w:pPr>
        <w:rPr>
          <w:sz w:val="31"/>
        </w:rPr>
        <w:sectPr w:rsidR="00F979B8" w:rsidSect="00E70FCD">
          <w:headerReference w:type="default" r:id="rId12"/>
          <w:type w:val="continuous"/>
          <w:pgSz w:w="15840" w:h="12240" w:orient="landscape"/>
          <w:pgMar w:top="1138" w:right="1224" w:bottom="965" w:left="1195" w:header="720" w:footer="720" w:gutter="0"/>
          <w:cols w:space="720"/>
          <w:docGrid w:linePitch="326"/>
        </w:sectPr>
      </w:pPr>
    </w:p>
    <w:p w14:paraId="615A72F3" w14:textId="1B04F715" w:rsidR="00F979B8" w:rsidRPr="00461BC2" w:rsidRDefault="00461BC2">
      <w:pPr>
        <w:spacing w:before="93"/>
        <w:ind w:left="240"/>
        <w:rPr>
          <w:color w:val="016699" w:themeColor="accent1"/>
          <w:sz w:val="36"/>
          <w:szCs w:val="24"/>
        </w:rPr>
      </w:pPr>
      <w:r w:rsidRPr="00461BC2">
        <w:rPr>
          <w:color w:val="016699" w:themeColor="accent1"/>
          <w:sz w:val="36"/>
          <w:szCs w:val="24"/>
        </w:rPr>
        <w:lastRenderedPageBreak/>
        <w:t xml:space="preserve">Table </w:t>
      </w:r>
      <w:r>
        <w:rPr>
          <w:color w:val="016699" w:themeColor="accent1"/>
          <w:sz w:val="36"/>
          <w:szCs w:val="24"/>
        </w:rPr>
        <w:t>o</w:t>
      </w:r>
      <w:r w:rsidRPr="00461BC2">
        <w:rPr>
          <w:color w:val="016699" w:themeColor="accent1"/>
          <w:sz w:val="36"/>
          <w:szCs w:val="24"/>
        </w:rPr>
        <w:t>f Contents</w:t>
      </w:r>
    </w:p>
    <w:p w14:paraId="0808CCA4" w14:textId="5D83F9A6" w:rsidR="006E0B13" w:rsidRDefault="008C5BD8">
      <w:pPr>
        <w:pStyle w:val="TOC1"/>
        <w:tabs>
          <w:tab w:val="right" w:leader="dot" w:pos="13411"/>
        </w:tabs>
        <w:rPr>
          <w:noProof/>
          <w:sz w:val="22"/>
          <w:szCs w:val="22"/>
        </w:rPr>
      </w:pPr>
      <w:r>
        <w:fldChar w:fldCharType="begin"/>
      </w:r>
      <w:r>
        <w:instrText xml:space="preserve"> TOC \o "1-3" \h \z \u </w:instrText>
      </w:r>
      <w:r>
        <w:fldChar w:fldCharType="separate"/>
      </w:r>
      <w:hyperlink w:anchor="_Toc99381444" w:history="1">
        <w:r w:rsidR="006E0B13" w:rsidRPr="00434684">
          <w:rPr>
            <w:rStyle w:val="Hyperlink"/>
            <w:noProof/>
          </w:rPr>
          <w:t>Purpose</w:t>
        </w:r>
        <w:r w:rsidR="006E0B13">
          <w:rPr>
            <w:noProof/>
            <w:webHidden/>
          </w:rPr>
          <w:tab/>
        </w:r>
        <w:r w:rsidR="006E0B13">
          <w:rPr>
            <w:noProof/>
            <w:webHidden/>
          </w:rPr>
          <w:fldChar w:fldCharType="begin"/>
        </w:r>
        <w:r w:rsidR="006E0B13">
          <w:rPr>
            <w:noProof/>
            <w:webHidden/>
          </w:rPr>
          <w:instrText xml:space="preserve"> PAGEREF _Toc99381444 \h </w:instrText>
        </w:r>
        <w:r w:rsidR="006E0B13">
          <w:rPr>
            <w:noProof/>
            <w:webHidden/>
          </w:rPr>
        </w:r>
        <w:r w:rsidR="006E0B13">
          <w:rPr>
            <w:noProof/>
            <w:webHidden/>
          </w:rPr>
          <w:fldChar w:fldCharType="separate"/>
        </w:r>
        <w:r w:rsidR="0093453C">
          <w:rPr>
            <w:noProof/>
            <w:webHidden/>
          </w:rPr>
          <w:t>1</w:t>
        </w:r>
        <w:r w:rsidR="006E0B13">
          <w:rPr>
            <w:noProof/>
            <w:webHidden/>
          </w:rPr>
          <w:fldChar w:fldCharType="end"/>
        </w:r>
      </w:hyperlink>
    </w:p>
    <w:p w14:paraId="549F70D7" w14:textId="0673117B" w:rsidR="006E0B13" w:rsidRDefault="00AE51C9">
      <w:pPr>
        <w:pStyle w:val="TOC1"/>
        <w:tabs>
          <w:tab w:val="right" w:leader="dot" w:pos="13411"/>
        </w:tabs>
        <w:rPr>
          <w:noProof/>
          <w:sz w:val="22"/>
          <w:szCs w:val="22"/>
        </w:rPr>
      </w:pPr>
      <w:hyperlink w:anchor="_Toc99381445" w:history="1">
        <w:r w:rsidR="006E0B13" w:rsidRPr="00434684">
          <w:rPr>
            <w:rStyle w:val="Hyperlink"/>
            <w:noProof/>
          </w:rPr>
          <w:t>Business Use Case Structure</w:t>
        </w:r>
        <w:r w:rsidR="006E0B13">
          <w:rPr>
            <w:noProof/>
            <w:webHidden/>
          </w:rPr>
          <w:tab/>
        </w:r>
        <w:r w:rsidR="006E0B13">
          <w:rPr>
            <w:noProof/>
            <w:webHidden/>
          </w:rPr>
          <w:fldChar w:fldCharType="begin"/>
        </w:r>
        <w:r w:rsidR="006E0B13">
          <w:rPr>
            <w:noProof/>
            <w:webHidden/>
          </w:rPr>
          <w:instrText xml:space="preserve"> PAGEREF _Toc99381445 \h </w:instrText>
        </w:r>
        <w:r w:rsidR="006E0B13">
          <w:rPr>
            <w:noProof/>
            <w:webHidden/>
          </w:rPr>
        </w:r>
        <w:r w:rsidR="006E0B13">
          <w:rPr>
            <w:noProof/>
            <w:webHidden/>
          </w:rPr>
          <w:fldChar w:fldCharType="separate"/>
        </w:r>
        <w:r w:rsidR="0093453C">
          <w:rPr>
            <w:noProof/>
            <w:webHidden/>
          </w:rPr>
          <w:t>1</w:t>
        </w:r>
        <w:r w:rsidR="006E0B13">
          <w:rPr>
            <w:noProof/>
            <w:webHidden/>
          </w:rPr>
          <w:fldChar w:fldCharType="end"/>
        </w:r>
      </w:hyperlink>
    </w:p>
    <w:p w14:paraId="03B8C9F7" w14:textId="46BE304B" w:rsidR="006E0B13" w:rsidRDefault="00AE51C9">
      <w:pPr>
        <w:pStyle w:val="TOC1"/>
        <w:tabs>
          <w:tab w:val="right" w:leader="dot" w:pos="13411"/>
        </w:tabs>
        <w:rPr>
          <w:noProof/>
          <w:sz w:val="22"/>
          <w:szCs w:val="22"/>
        </w:rPr>
      </w:pPr>
      <w:hyperlink w:anchor="_Toc99381446" w:history="1">
        <w:r w:rsidR="006E0B13" w:rsidRPr="00434684">
          <w:rPr>
            <w:rStyle w:val="Hyperlink"/>
            <w:noProof/>
          </w:rPr>
          <w:t>Record-to-Report Business Use Cases</w:t>
        </w:r>
        <w:r w:rsidR="006E0B13">
          <w:rPr>
            <w:noProof/>
            <w:webHidden/>
          </w:rPr>
          <w:tab/>
        </w:r>
        <w:r w:rsidR="006E0B13">
          <w:rPr>
            <w:noProof/>
            <w:webHidden/>
          </w:rPr>
          <w:fldChar w:fldCharType="begin"/>
        </w:r>
        <w:r w:rsidR="006E0B13">
          <w:rPr>
            <w:noProof/>
            <w:webHidden/>
          </w:rPr>
          <w:instrText xml:space="preserve"> PAGEREF _Toc99381446 \h </w:instrText>
        </w:r>
        <w:r w:rsidR="006E0B13">
          <w:rPr>
            <w:noProof/>
            <w:webHidden/>
          </w:rPr>
        </w:r>
        <w:r w:rsidR="006E0B13">
          <w:rPr>
            <w:noProof/>
            <w:webHidden/>
          </w:rPr>
          <w:fldChar w:fldCharType="separate"/>
        </w:r>
        <w:r w:rsidR="0093453C">
          <w:rPr>
            <w:noProof/>
            <w:webHidden/>
          </w:rPr>
          <w:t>3</w:t>
        </w:r>
        <w:r w:rsidR="006E0B13">
          <w:rPr>
            <w:noProof/>
            <w:webHidden/>
          </w:rPr>
          <w:fldChar w:fldCharType="end"/>
        </w:r>
      </w:hyperlink>
    </w:p>
    <w:p w14:paraId="6328C4BF" w14:textId="488B84DB" w:rsidR="006E0B13" w:rsidRDefault="00AE51C9">
      <w:pPr>
        <w:pStyle w:val="TOC2"/>
        <w:tabs>
          <w:tab w:val="right" w:leader="dot" w:pos="13411"/>
        </w:tabs>
        <w:rPr>
          <w:noProof/>
          <w:sz w:val="22"/>
          <w:szCs w:val="22"/>
        </w:rPr>
      </w:pPr>
      <w:hyperlink w:anchor="_Toc99381447" w:history="1">
        <w:r w:rsidR="006E0B13" w:rsidRPr="00434684">
          <w:rPr>
            <w:rStyle w:val="Hyperlink"/>
            <w:noProof/>
          </w:rPr>
          <w:t>060.FFM.L1.01 Period End Adjustments and Reporting</w:t>
        </w:r>
        <w:r w:rsidR="006E0B13">
          <w:rPr>
            <w:noProof/>
            <w:webHidden/>
          </w:rPr>
          <w:tab/>
        </w:r>
        <w:r w:rsidR="006E0B13">
          <w:rPr>
            <w:noProof/>
            <w:webHidden/>
          </w:rPr>
          <w:fldChar w:fldCharType="begin"/>
        </w:r>
        <w:r w:rsidR="006E0B13">
          <w:rPr>
            <w:noProof/>
            <w:webHidden/>
          </w:rPr>
          <w:instrText xml:space="preserve"> PAGEREF _Toc99381447 \h </w:instrText>
        </w:r>
        <w:r w:rsidR="006E0B13">
          <w:rPr>
            <w:noProof/>
            <w:webHidden/>
          </w:rPr>
        </w:r>
        <w:r w:rsidR="006E0B13">
          <w:rPr>
            <w:noProof/>
            <w:webHidden/>
          </w:rPr>
          <w:fldChar w:fldCharType="separate"/>
        </w:r>
        <w:r w:rsidR="0093453C">
          <w:rPr>
            <w:noProof/>
            <w:webHidden/>
          </w:rPr>
          <w:t>3</w:t>
        </w:r>
        <w:r w:rsidR="006E0B13">
          <w:rPr>
            <w:noProof/>
            <w:webHidden/>
          </w:rPr>
          <w:fldChar w:fldCharType="end"/>
        </w:r>
      </w:hyperlink>
    </w:p>
    <w:p w14:paraId="2E10C02F" w14:textId="3669C2D4" w:rsidR="006E0B13" w:rsidRDefault="00AE51C9">
      <w:pPr>
        <w:pStyle w:val="TOC2"/>
        <w:tabs>
          <w:tab w:val="right" w:leader="dot" w:pos="13411"/>
        </w:tabs>
        <w:rPr>
          <w:noProof/>
          <w:sz w:val="22"/>
          <w:szCs w:val="22"/>
        </w:rPr>
      </w:pPr>
      <w:hyperlink w:anchor="_Toc99381448" w:history="1">
        <w:r w:rsidR="006E0B13" w:rsidRPr="00434684">
          <w:rPr>
            <w:rStyle w:val="Hyperlink"/>
            <w:noProof/>
          </w:rPr>
          <w:t>060.FFM.L2.01 Consolidated Financial Statements</w:t>
        </w:r>
        <w:r w:rsidR="006E0B13">
          <w:rPr>
            <w:noProof/>
            <w:webHidden/>
          </w:rPr>
          <w:tab/>
        </w:r>
        <w:r w:rsidR="006E0B13">
          <w:rPr>
            <w:noProof/>
            <w:webHidden/>
          </w:rPr>
          <w:fldChar w:fldCharType="begin"/>
        </w:r>
        <w:r w:rsidR="006E0B13">
          <w:rPr>
            <w:noProof/>
            <w:webHidden/>
          </w:rPr>
          <w:instrText xml:space="preserve"> PAGEREF _Toc99381448 \h </w:instrText>
        </w:r>
        <w:r w:rsidR="006E0B13">
          <w:rPr>
            <w:noProof/>
            <w:webHidden/>
          </w:rPr>
        </w:r>
        <w:r w:rsidR="006E0B13">
          <w:rPr>
            <w:noProof/>
            <w:webHidden/>
          </w:rPr>
          <w:fldChar w:fldCharType="separate"/>
        </w:r>
        <w:r w:rsidR="0093453C">
          <w:rPr>
            <w:noProof/>
            <w:webHidden/>
          </w:rPr>
          <w:t>10</w:t>
        </w:r>
        <w:r w:rsidR="006E0B13">
          <w:rPr>
            <w:noProof/>
            <w:webHidden/>
          </w:rPr>
          <w:fldChar w:fldCharType="end"/>
        </w:r>
      </w:hyperlink>
    </w:p>
    <w:p w14:paraId="53A99B06" w14:textId="230F32C5" w:rsidR="006E0B13" w:rsidRDefault="00AE51C9">
      <w:pPr>
        <w:pStyle w:val="TOC1"/>
        <w:tabs>
          <w:tab w:val="right" w:leader="dot" w:pos="13411"/>
        </w:tabs>
        <w:rPr>
          <w:noProof/>
          <w:sz w:val="22"/>
          <w:szCs w:val="22"/>
        </w:rPr>
      </w:pPr>
      <w:hyperlink w:anchor="_Toc99381449" w:history="1">
        <w:r w:rsidR="006E0B13" w:rsidRPr="00434684">
          <w:rPr>
            <w:rStyle w:val="Hyperlink"/>
            <w:noProof/>
          </w:rPr>
          <w:t>Appendix A: FFM Business Use Case Library Documents</w:t>
        </w:r>
        <w:r w:rsidR="006E0B13">
          <w:rPr>
            <w:noProof/>
            <w:webHidden/>
          </w:rPr>
          <w:tab/>
        </w:r>
        <w:r w:rsidR="006E0B13">
          <w:rPr>
            <w:noProof/>
            <w:webHidden/>
          </w:rPr>
          <w:fldChar w:fldCharType="begin"/>
        </w:r>
        <w:r w:rsidR="006E0B13">
          <w:rPr>
            <w:noProof/>
            <w:webHidden/>
          </w:rPr>
          <w:instrText xml:space="preserve"> PAGEREF _Toc99381449 \h </w:instrText>
        </w:r>
        <w:r w:rsidR="006E0B13">
          <w:rPr>
            <w:noProof/>
            <w:webHidden/>
          </w:rPr>
        </w:r>
        <w:r w:rsidR="006E0B13">
          <w:rPr>
            <w:noProof/>
            <w:webHidden/>
          </w:rPr>
          <w:fldChar w:fldCharType="separate"/>
        </w:r>
        <w:r w:rsidR="0093453C">
          <w:rPr>
            <w:noProof/>
            <w:webHidden/>
          </w:rPr>
          <w:t>15</w:t>
        </w:r>
        <w:r w:rsidR="006E0B13">
          <w:rPr>
            <w:noProof/>
            <w:webHidden/>
          </w:rPr>
          <w:fldChar w:fldCharType="end"/>
        </w:r>
      </w:hyperlink>
    </w:p>
    <w:p w14:paraId="2513113A" w14:textId="2CAD07C1" w:rsidR="00F979B8" w:rsidRDefault="008C5BD8" w:rsidP="00FE1986">
      <w:pPr>
        <w:pStyle w:val="TOC1"/>
        <w:tabs>
          <w:tab w:val="right" w:leader="dot" w:pos="13411"/>
        </w:tabs>
      </w:pPr>
      <w:r>
        <w:fldChar w:fldCharType="end"/>
      </w:r>
    </w:p>
    <w:p w14:paraId="615A72FA" w14:textId="31E43C8C" w:rsidR="00ED5200" w:rsidRPr="00ED5200" w:rsidRDefault="00ED5200" w:rsidP="00FE1986">
      <w:pPr>
        <w:tabs>
          <w:tab w:val="left" w:pos="9890"/>
        </w:tabs>
        <w:sectPr w:rsidR="00ED5200" w:rsidRPr="00ED5200" w:rsidSect="00E70FCD">
          <w:headerReference w:type="default" r:id="rId13"/>
          <w:footerReference w:type="default" r:id="rId14"/>
          <w:pgSz w:w="15840" w:h="12240" w:orient="landscape" w:code="1"/>
          <w:pgMar w:top="1138" w:right="1224" w:bottom="965" w:left="1195" w:header="288" w:footer="144" w:gutter="0"/>
          <w:pgNumType w:fmt="lowerRoman" w:start="1"/>
          <w:cols w:space="720"/>
          <w:docGrid w:linePitch="326"/>
        </w:sectPr>
      </w:pPr>
    </w:p>
    <w:p w14:paraId="615A72FE" w14:textId="527D449A" w:rsidR="00F979B8" w:rsidRPr="00EA3F45" w:rsidRDefault="00EA3F45" w:rsidP="00C771DF">
      <w:pPr>
        <w:pStyle w:val="Heading1"/>
        <w:spacing w:before="240"/>
      </w:pPr>
      <w:bookmarkStart w:id="0" w:name="Purpose"/>
      <w:bookmarkStart w:id="1" w:name="_bookmark0"/>
      <w:bookmarkStart w:id="2" w:name="_Toc99381444"/>
      <w:bookmarkEnd w:id="0"/>
      <w:bookmarkEnd w:id="1"/>
      <w:r w:rsidRPr="00EA3F45">
        <w:lastRenderedPageBreak/>
        <w:t>Purpose</w:t>
      </w:r>
      <w:bookmarkEnd w:id="2"/>
    </w:p>
    <w:p w14:paraId="0A133158" w14:textId="4700B4C2" w:rsidR="005F18F1" w:rsidRPr="00D54FA1" w:rsidRDefault="005F18F1" w:rsidP="00EA3F45">
      <w:r w:rsidRPr="00D54FA1">
        <w:t xml:space="preserve">The Federal Financial Management (FFM) Business Use Cases reflect the business needs, or requirements that an agency must follow in the financial management community. </w:t>
      </w:r>
      <w:r w:rsidRPr="00D54FA1">
        <w:rPr>
          <w:szCs w:val="24"/>
        </w:rPr>
        <w:t xml:space="preserve">This document is part of the FFM Business Use Case Library and contains the business use cases associated with the </w:t>
      </w:r>
      <w:r w:rsidR="00ED7FF7">
        <w:rPr>
          <w:szCs w:val="24"/>
        </w:rPr>
        <w:t xml:space="preserve">Record-to-Report </w:t>
      </w:r>
      <w:r w:rsidRPr="00D54FA1">
        <w:rPr>
          <w:szCs w:val="24"/>
        </w:rPr>
        <w:t xml:space="preserve">Business Process.  The </w:t>
      </w:r>
      <w:r w:rsidRPr="00D54FA1">
        <w:rPr>
          <w:b/>
          <w:bCs/>
          <w:i/>
          <w:iCs/>
          <w:szCs w:val="24"/>
        </w:rPr>
        <w:t>Federal Financial Management Business Use Case Library Overview</w:t>
      </w:r>
      <w:r w:rsidRPr="00D54FA1">
        <w:rPr>
          <w:szCs w:val="24"/>
        </w:rPr>
        <w:t xml:space="preserve"> should be referenced in conjunction with this document </w:t>
      </w:r>
      <w:r w:rsidRPr="00D54FA1">
        <w:t xml:space="preserve">for guidance on understanding and applying the FFM Business Use Cases to agency financial operations. </w:t>
      </w:r>
    </w:p>
    <w:p w14:paraId="1D58C50D" w14:textId="77777777" w:rsidR="005F18F1" w:rsidRPr="00D54FA1" w:rsidRDefault="005F18F1" w:rsidP="00EA3F45">
      <w:r w:rsidRPr="00D54FA1">
        <w:t xml:space="preserve">Appendix A provides a list of the documents in the FFM Business Use Case Library.  </w:t>
      </w:r>
    </w:p>
    <w:p w14:paraId="615A7301" w14:textId="55EE4290" w:rsidR="00F979B8" w:rsidRPr="00EA3F45" w:rsidRDefault="00EA3F45" w:rsidP="00DF4455">
      <w:pPr>
        <w:pStyle w:val="Heading1"/>
        <w:spacing w:before="360"/>
      </w:pPr>
      <w:bookmarkStart w:id="3" w:name="Business_Use_Case_Structure"/>
      <w:bookmarkStart w:id="4" w:name="_bookmark1"/>
      <w:bookmarkStart w:id="5" w:name="_Toc99381445"/>
      <w:bookmarkEnd w:id="3"/>
      <w:bookmarkEnd w:id="4"/>
      <w:r w:rsidRPr="00EA3F45">
        <w:t>Business Use Case Structure</w:t>
      </w:r>
      <w:bookmarkEnd w:id="5"/>
    </w:p>
    <w:p w14:paraId="615A7302" w14:textId="56312392" w:rsidR="00F979B8" w:rsidRDefault="00340383" w:rsidP="00E93C78">
      <w:r w:rsidRPr="002E21D8">
        <w:t>The sections of the FFM business use cases are described below.</w:t>
      </w:r>
    </w:p>
    <w:p w14:paraId="615A7303" w14:textId="028EBD8B" w:rsidR="00F979B8" w:rsidRDefault="00340383" w:rsidP="00E93C78">
      <w:r>
        <w:rPr>
          <w:b/>
          <w:w w:val="105"/>
        </w:rPr>
        <w:t>Business Use Case Identifier</w:t>
      </w:r>
      <w:r>
        <w:rPr>
          <w:w w:val="105"/>
        </w:rPr>
        <w:t xml:space="preserve">: </w:t>
      </w:r>
      <w:r w:rsidRPr="002E21D8">
        <w:t xml:space="preserve">includes information about the key underlying components. The notation for a business use case identifier is </w:t>
      </w:r>
      <w:r w:rsidR="00CB76A2" w:rsidRPr="002E21D8">
        <w:t xml:space="preserve">as </w:t>
      </w:r>
      <w:r w:rsidRPr="002E21D8">
        <w:t>shown.</w:t>
      </w:r>
    </w:p>
    <w:p w14:paraId="2E6420F9" w14:textId="7CAA995D" w:rsidR="006E69BE" w:rsidRDefault="006E69BE" w:rsidP="00E93C78">
      <w:pPr>
        <w:rPr>
          <w:w w:val="105"/>
        </w:rPr>
      </w:pPr>
      <w:r>
        <w:rPr>
          <w:noProof/>
        </w:rPr>
        <w:drawing>
          <wp:inline distT="0" distB="0" distL="0" distR="0" wp14:anchorId="37CA710F" wp14:editId="6C60120E">
            <wp:extent cx="1994721" cy="914400"/>
            <wp:effectExtent l="0" t="0" r="5715" b="0"/>
            <wp:docPr id="11" name="Picture 11"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94721" cy="914400"/>
                    </a:xfrm>
                    <a:prstGeom prst="rect">
                      <a:avLst/>
                    </a:prstGeom>
                    <a:noFill/>
                  </pic:spPr>
                </pic:pic>
              </a:graphicData>
            </a:graphic>
          </wp:inline>
        </w:drawing>
      </w:r>
    </w:p>
    <w:p w14:paraId="5D6AF84E" w14:textId="77777777" w:rsidR="006E69BE" w:rsidRDefault="00CB76A2" w:rsidP="006E69BE">
      <w:pPr>
        <w:spacing w:after="60"/>
        <w:rPr>
          <w:b/>
          <w:w w:val="105"/>
        </w:rPr>
      </w:pPr>
      <w:r w:rsidRPr="00EC11FD">
        <w:rPr>
          <w:noProof/>
        </w:rPr>
        <mc:AlternateContent>
          <mc:Choice Requires="wps">
            <w:drawing>
              <wp:inline distT="0" distB="0" distL="0" distR="0" wp14:anchorId="709FC62C" wp14:editId="3BE9590E">
                <wp:extent cx="1994535" cy="333955"/>
                <wp:effectExtent l="0" t="0" r="5715" b="9525"/>
                <wp:docPr id="5" name="Text Box 5"/>
                <wp:cNvGraphicFramePr/>
                <a:graphic xmlns:a="http://schemas.openxmlformats.org/drawingml/2006/main">
                  <a:graphicData uri="http://schemas.microsoft.com/office/word/2010/wordprocessingShape">
                    <wps:wsp>
                      <wps:cNvSpPr txBox="1"/>
                      <wps:spPr>
                        <a:xfrm>
                          <a:off x="0" y="0"/>
                          <a:ext cx="1994535" cy="333955"/>
                        </a:xfrm>
                        <a:prstGeom prst="rect">
                          <a:avLst/>
                        </a:prstGeom>
                        <a:solidFill>
                          <a:prstClr val="white"/>
                        </a:solidFill>
                        <a:ln>
                          <a:noFill/>
                        </a:ln>
                      </wps:spPr>
                      <wps:txbx>
                        <w:txbxContent>
                          <w:p w14:paraId="6DA87E1C" w14:textId="6D6E3AC7" w:rsidR="00CB76A2" w:rsidRPr="00B06F38" w:rsidRDefault="00CB76A2" w:rsidP="006E69BE">
                            <w:pPr>
                              <w:spacing w:after="60"/>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0093453C">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xmlns:oel="http://schemas.microsoft.com/office/2019/extlst">
            <w:pict>
              <v:shapetype w14:anchorId="709FC62C" id="_x0000_t202" coordsize="21600,21600" o:spt="202" path="m,l,21600r21600,l21600,xe">
                <v:stroke joinstyle="miter"/>
                <v:path gradientshapeok="t" o:connecttype="rect"/>
              </v:shapetype>
              <v:shape id="Text Box 5" o:spid="_x0000_s1026" type="#_x0000_t202" style="width:157.05pt;height:2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" stroked="f">
                <v:textbox inset="0,0,0,0">
                  <w:txbxContent>
                    <w:p w14:paraId="6DA87E1C" w14:textId="6D6E3AC7" w:rsidR="00CB76A2" w:rsidRPr="00B06F38" w:rsidRDefault="00CB76A2" w:rsidP="006E69BE">
                      <w:pPr>
                        <w:spacing w:after="60"/>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0093453C">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anchorlock/>
              </v:shape>
            </w:pict>
          </mc:Fallback>
        </mc:AlternateContent>
      </w:r>
    </w:p>
    <w:p w14:paraId="615A7305" w14:textId="020A3A4B" w:rsidR="00F979B8" w:rsidRDefault="00340383" w:rsidP="00E93C78">
      <w:r>
        <w:rPr>
          <w:b/>
          <w:w w:val="105"/>
        </w:rPr>
        <w:t xml:space="preserve">Business Scenario(s) Covered: </w:t>
      </w:r>
      <w:r w:rsidRPr="002E21D8">
        <w:t>identifies differing situations or conditions that occur when executing an end-to-end business process and reflect the scope and complexity of federal government agency missions.</w:t>
      </w:r>
    </w:p>
    <w:p w14:paraId="615A7306" w14:textId="77777777" w:rsidR="00F979B8" w:rsidRDefault="00340383" w:rsidP="00E93C78">
      <w:r>
        <w:rPr>
          <w:b/>
          <w:w w:val="105"/>
        </w:rPr>
        <w:t xml:space="preserve">Business Actor(s): </w:t>
      </w:r>
      <w:r w:rsidRPr="002E21D8">
        <w:t>identifies the typical offices or roles performing events in the business use case.</w:t>
      </w:r>
    </w:p>
    <w:p w14:paraId="615A7307" w14:textId="77777777" w:rsidR="00F979B8" w:rsidRDefault="00340383" w:rsidP="00E93C78">
      <w:r>
        <w:rPr>
          <w:b/>
          <w:w w:val="105"/>
        </w:rPr>
        <w:t xml:space="preserve">Synopsis: </w:t>
      </w:r>
      <w:r w:rsidRPr="002E21D8">
        <w:t>provides a summary of the events that take place within the business use case.</w:t>
      </w:r>
    </w:p>
    <w:p w14:paraId="615A7308" w14:textId="77777777" w:rsidR="00F979B8" w:rsidRDefault="00340383" w:rsidP="00E93C78">
      <w:r>
        <w:rPr>
          <w:b/>
          <w:w w:val="105"/>
        </w:rPr>
        <w:t>Assumptions</w:t>
      </w:r>
      <w:r>
        <w:rPr>
          <w:b/>
          <w:spacing w:val="-3"/>
          <w:w w:val="105"/>
        </w:rPr>
        <w:t xml:space="preserve"> </w:t>
      </w:r>
      <w:r>
        <w:rPr>
          <w:b/>
          <w:w w:val="105"/>
        </w:rPr>
        <w:t>and</w:t>
      </w:r>
      <w:r>
        <w:rPr>
          <w:b/>
          <w:spacing w:val="-5"/>
          <w:w w:val="105"/>
        </w:rPr>
        <w:t xml:space="preserve"> </w:t>
      </w:r>
      <w:r>
        <w:rPr>
          <w:b/>
          <w:w w:val="105"/>
        </w:rPr>
        <w:t>Dependencies:</w:t>
      </w:r>
      <w:r>
        <w:rPr>
          <w:b/>
          <w:spacing w:val="-3"/>
          <w:w w:val="105"/>
        </w:rPr>
        <w:t xml:space="preserve"> </w:t>
      </w:r>
      <w:r w:rsidRPr="002E21D8">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615A730D" w14:textId="77777777" w:rsidR="00F979B8" w:rsidRDefault="00340383" w:rsidP="00E93C78">
      <w:r>
        <w:rPr>
          <w:b/>
          <w:w w:val="105"/>
        </w:rPr>
        <w:lastRenderedPageBreak/>
        <w:t>FFMSR</w:t>
      </w:r>
      <w:r>
        <w:rPr>
          <w:b/>
          <w:spacing w:val="-9"/>
          <w:w w:val="105"/>
        </w:rPr>
        <w:t xml:space="preserve"> </w:t>
      </w:r>
      <w:r>
        <w:rPr>
          <w:b/>
          <w:w w:val="105"/>
        </w:rPr>
        <w:t>ID</w:t>
      </w:r>
      <w:r>
        <w:rPr>
          <w:b/>
          <w:spacing w:val="-2"/>
          <w:w w:val="105"/>
        </w:rPr>
        <w:t xml:space="preserve"> </w:t>
      </w:r>
      <w:r>
        <w:rPr>
          <w:b/>
          <w:w w:val="105"/>
        </w:rPr>
        <w:t>Reference(s):</w:t>
      </w:r>
      <w:r>
        <w:rPr>
          <w:b/>
          <w:spacing w:val="-9"/>
          <w:w w:val="105"/>
        </w:rPr>
        <w:t xml:space="preserve"> </w:t>
      </w:r>
      <w:r w:rsidRPr="002E21D8">
        <w:t>includes a list of the Federal Financial Management System Requirements (FFMSR) that apply for the business use case.</w:t>
      </w:r>
    </w:p>
    <w:p w14:paraId="615A730E" w14:textId="77777777" w:rsidR="00F979B8" w:rsidRDefault="00340383" w:rsidP="00E93C78">
      <w:r>
        <w:rPr>
          <w:b/>
          <w:w w:val="105"/>
        </w:rPr>
        <w:t xml:space="preserve">Initiating Event: </w:t>
      </w:r>
      <w:r w:rsidRPr="002E21D8">
        <w:t>identifies the event that triggers the initiation of the business use case.</w:t>
      </w:r>
    </w:p>
    <w:p w14:paraId="6D80823E" w14:textId="514F9F4A" w:rsidR="007857CA" w:rsidRPr="002E21D8" w:rsidRDefault="00DD6041" w:rsidP="004B3246">
      <w:r>
        <w:rPr>
          <w:b/>
        </w:rPr>
        <w:t xml:space="preserve">Typical Flow of Events: </w:t>
      </w:r>
      <w:r>
        <w:t>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as a result of the event.</w:t>
      </w:r>
    </w:p>
    <w:p w14:paraId="615A7335" w14:textId="77777777" w:rsidR="00F979B8" w:rsidRDefault="00F979B8">
      <w:pPr>
        <w:jc w:val="right"/>
        <w:rPr>
          <w:sz w:val="16"/>
        </w:rPr>
        <w:sectPr w:rsidR="00F979B8" w:rsidSect="00E70FCD">
          <w:footerReference w:type="default" r:id="rId16"/>
          <w:pgSz w:w="15840" w:h="12240" w:orient="landscape"/>
          <w:pgMar w:top="1138" w:right="1224" w:bottom="965" w:left="1195" w:header="288" w:footer="144" w:gutter="0"/>
          <w:pgNumType w:start="1"/>
          <w:cols w:space="40"/>
          <w:docGrid w:linePitch="326"/>
        </w:sectPr>
      </w:pPr>
    </w:p>
    <w:p w14:paraId="615A7339" w14:textId="46279AC3" w:rsidR="00F979B8" w:rsidRPr="00C771DF" w:rsidRDefault="00C771DF" w:rsidP="00C771DF">
      <w:pPr>
        <w:pStyle w:val="Heading1"/>
      </w:pPr>
      <w:bookmarkStart w:id="6" w:name="Record-to-Report_Business_Use_Cases"/>
      <w:bookmarkStart w:id="7" w:name="_bookmark2"/>
      <w:bookmarkStart w:id="8" w:name="_Toc99381446"/>
      <w:bookmarkEnd w:id="6"/>
      <w:bookmarkEnd w:id="7"/>
      <w:r w:rsidRPr="00C771DF">
        <w:lastRenderedPageBreak/>
        <w:t>Record-</w:t>
      </w:r>
      <w:r>
        <w:t>t</w:t>
      </w:r>
      <w:r w:rsidRPr="00C771DF">
        <w:t>o-Report Business Use Cases</w:t>
      </w:r>
      <w:bookmarkEnd w:id="8"/>
    </w:p>
    <w:tbl>
      <w:tblPr>
        <w:tblW w:w="13178" w:type="dxa"/>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8"/>
      </w:tblGrid>
      <w:tr w:rsidR="00C771DF" w:rsidRPr="00663ABB" w14:paraId="615A733C" w14:textId="77777777" w:rsidTr="00B25931">
        <w:trPr>
          <w:tblHeader/>
        </w:trPr>
        <w:tc>
          <w:tcPr>
            <w:tcW w:w="13178" w:type="dxa"/>
            <w:shd w:val="clear" w:color="auto" w:fill="DADADA"/>
          </w:tcPr>
          <w:p w14:paraId="615A733B" w14:textId="77777777" w:rsidR="00C771DF" w:rsidRPr="001F1B3B" w:rsidRDefault="00C771DF" w:rsidP="00981A33">
            <w:pPr>
              <w:pStyle w:val="Heading2"/>
              <w:spacing w:after="60" w:line="216" w:lineRule="auto"/>
            </w:pPr>
            <w:bookmarkStart w:id="9" w:name="060.FFM.L1.01_Period_End_Adjustments_and"/>
            <w:bookmarkStart w:id="10" w:name="_bookmark3"/>
            <w:bookmarkStart w:id="11" w:name="_Toc99381447"/>
            <w:bookmarkEnd w:id="9"/>
            <w:bookmarkEnd w:id="10"/>
            <w:r w:rsidRPr="000552CA">
              <w:rPr>
                <w:color w:val="043253" w:themeColor="text2"/>
              </w:rPr>
              <w:t>060.FFM.L1.01 Period End Adjustments and Reporting</w:t>
            </w:r>
            <w:bookmarkEnd w:id="11"/>
          </w:p>
        </w:tc>
      </w:tr>
      <w:tr w:rsidR="00F979B8" w:rsidRPr="00663ABB" w14:paraId="615A733E" w14:textId="77777777" w:rsidTr="00661A1A">
        <w:tc>
          <w:tcPr>
            <w:tcW w:w="13178" w:type="dxa"/>
          </w:tcPr>
          <w:p w14:paraId="615A733D" w14:textId="77777777" w:rsidR="00F979B8" w:rsidRPr="00663ABB" w:rsidRDefault="00340383" w:rsidP="00981A33">
            <w:pPr>
              <w:pStyle w:val="TableParagraph"/>
              <w:spacing w:before="7" w:after="60" w:line="216" w:lineRule="auto"/>
            </w:pPr>
            <w:r w:rsidRPr="00663ABB">
              <w:rPr>
                <w:b/>
                <w:w w:val="105"/>
              </w:rPr>
              <w:t xml:space="preserve">End-to-End Business Process: </w:t>
            </w:r>
            <w:r w:rsidRPr="00663ABB">
              <w:rPr>
                <w:w w:val="105"/>
              </w:rPr>
              <w:t>060 Record-to-Report</w:t>
            </w:r>
          </w:p>
        </w:tc>
      </w:tr>
      <w:tr w:rsidR="00F979B8" w:rsidRPr="00663ABB" w14:paraId="615A7340" w14:textId="77777777" w:rsidTr="00661A1A">
        <w:tc>
          <w:tcPr>
            <w:tcW w:w="13178" w:type="dxa"/>
          </w:tcPr>
          <w:p w14:paraId="615A733F" w14:textId="77777777" w:rsidR="00F979B8" w:rsidRPr="00663ABB" w:rsidRDefault="00340383" w:rsidP="00981A33">
            <w:pPr>
              <w:pStyle w:val="TableParagraph"/>
              <w:spacing w:after="60" w:line="216" w:lineRule="auto"/>
              <w:rPr>
                <w:b/>
              </w:rPr>
            </w:pPr>
            <w:r w:rsidRPr="00663ABB">
              <w:rPr>
                <w:b/>
                <w:w w:val="105"/>
              </w:rPr>
              <w:t>Business Scenario(s) Covered</w:t>
            </w:r>
          </w:p>
        </w:tc>
      </w:tr>
      <w:tr w:rsidR="006E69BE" w:rsidRPr="00663ABB" w14:paraId="615A7345" w14:textId="77777777" w:rsidTr="00B54659">
        <w:tc>
          <w:tcPr>
            <w:tcW w:w="13178" w:type="dxa"/>
          </w:tcPr>
          <w:p w14:paraId="1A4F1D2F" w14:textId="77777777" w:rsidR="006E69BE" w:rsidRPr="00663ABB" w:rsidRDefault="006E69BE" w:rsidP="00981A33">
            <w:pPr>
              <w:pStyle w:val="TableParagraph"/>
              <w:numPr>
                <w:ilvl w:val="0"/>
                <w:numId w:val="8"/>
              </w:numPr>
              <w:spacing w:before="12" w:after="60" w:line="216" w:lineRule="auto"/>
              <w:ind w:hanging="361"/>
            </w:pPr>
            <w:r w:rsidRPr="00663ABB">
              <w:rPr>
                <w:w w:val="105"/>
              </w:rPr>
              <w:t>Audit</w:t>
            </w:r>
            <w:r w:rsidRPr="00663ABB">
              <w:rPr>
                <w:spacing w:val="-6"/>
                <w:w w:val="105"/>
              </w:rPr>
              <w:t xml:space="preserve"> </w:t>
            </w:r>
            <w:r w:rsidRPr="00663ABB">
              <w:rPr>
                <w:w w:val="105"/>
              </w:rPr>
              <w:t>Adjustments</w:t>
            </w:r>
          </w:p>
          <w:p w14:paraId="4681BE1C" w14:textId="77777777" w:rsidR="006E69BE" w:rsidRPr="00663ABB" w:rsidRDefault="006E69BE" w:rsidP="00981A33">
            <w:pPr>
              <w:pStyle w:val="TableParagraph"/>
              <w:numPr>
                <w:ilvl w:val="0"/>
                <w:numId w:val="8"/>
              </w:numPr>
              <w:spacing w:before="6" w:after="60" w:line="216" w:lineRule="auto"/>
              <w:ind w:hanging="361"/>
            </w:pPr>
            <w:r w:rsidRPr="00663ABB">
              <w:rPr>
                <w:w w:val="105"/>
              </w:rPr>
              <w:t>Allowance for Uncollectable</w:t>
            </w:r>
            <w:r w:rsidRPr="00663ABB">
              <w:rPr>
                <w:spacing w:val="-10"/>
                <w:w w:val="105"/>
              </w:rPr>
              <w:t xml:space="preserve"> </w:t>
            </w:r>
            <w:r w:rsidRPr="00663ABB">
              <w:rPr>
                <w:w w:val="105"/>
              </w:rPr>
              <w:t>Amounts</w:t>
            </w:r>
          </w:p>
          <w:p w14:paraId="615A7344" w14:textId="6062B9E0" w:rsidR="006E69BE" w:rsidRPr="00663ABB" w:rsidRDefault="006E69BE" w:rsidP="00981A33">
            <w:pPr>
              <w:pStyle w:val="TableParagraph"/>
              <w:numPr>
                <w:ilvl w:val="0"/>
                <w:numId w:val="7"/>
              </w:numPr>
              <w:tabs>
                <w:tab w:val="left" w:pos="1410"/>
                <w:tab w:val="left" w:pos="1411"/>
              </w:tabs>
              <w:spacing w:before="12" w:after="60" w:line="216" w:lineRule="auto"/>
              <w:ind w:left="723" w:hanging="361"/>
            </w:pPr>
            <w:r w:rsidRPr="00663ABB">
              <w:rPr>
                <w:w w:val="105"/>
              </w:rPr>
              <w:t>Financial</w:t>
            </w:r>
            <w:r w:rsidRPr="00663ABB">
              <w:rPr>
                <w:spacing w:val="-6"/>
                <w:w w:val="105"/>
              </w:rPr>
              <w:t xml:space="preserve"> </w:t>
            </w:r>
            <w:r w:rsidRPr="00663ABB">
              <w:rPr>
                <w:w w:val="105"/>
              </w:rPr>
              <w:t>Statements</w:t>
            </w:r>
          </w:p>
        </w:tc>
      </w:tr>
      <w:tr w:rsidR="00F979B8" w:rsidRPr="00663ABB" w14:paraId="615A7347" w14:textId="77777777" w:rsidTr="00661A1A">
        <w:tc>
          <w:tcPr>
            <w:tcW w:w="13178" w:type="dxa"/>
          </w:tcPr>
          <w:p w14:paraId="615A7346" w14:textId="77777777" w:rsidR="00F979B8" w:rsidRPr="00663ABB" w:rsidRDefault="00340383" w:rsidP="00981A33">
            <w:pPr>
              <w:pStyle w:val="TableParagraph"/>
              <w:spacing w:before="7" w:after="60" w:line="216" w:lineRule="auto"/>
              <w:rPr>
                <w:b/>
              </w:rPr>
            </w:pPr>
            <w:r w:rsidRPr="00663ABB">
              <w:rPr>
                <w:b/>
                <w:w w:val="105"/>
              </w:rPr>
              <w:t>Business Actor(s)</w:t>
            </w:r>
          </w:p>
        </w:tc>
      </w:tr>
      <w:tr w:rsidR="001A3E0E" w:rsidRPr="00663ABB" w14:paraId="34E13A7C" w14:textId="77777777" w:rsidTr="00661A1A">
        <w:tc>
          <w:tcPr>
            <w:tcW w:w="13178" w:type="dxa"/>
          </w:tcPr>
          <w:p w14:paraId="4BD13B6A" w14:textId="77777777" w:rsidR="001A3E0E" w:rsidRPr="00663ABB" w:rsidRDefault="001A3E0E" w:rsidP="00981A33">
            <w:pPr>
              <w:pStyle w:val="TableParagraph"/>
              <w:spacing w:after="60" w:line="216" w:lineRule="auto"/>
            </w:pPr>
            <w:r w:rsidRPr="00663ABB">
              <w:rPr>
                <w:w w:val="105"/>
              </w:rPr>
              <w:t>Finance Office; Program Offices</w:t>
            </w:r>
          </w:p>
        </w:tc>
      </w:tr>
      <w:tr w:rsidR="001A3E0E" w:rsidRPr="00663ABB" w14:paraId="2F96D8AB" w14:textId="77777777" w:rsidTr="00661A1A">
        <w:tc>
          <w:tcPr>
            <w:tcW w:w="13178" w:type="dxa"/>
          </w:tcPr>
          <w:p w14:paraId="3F8D6CE1" w14:textId="77777777" w:rsidR="001A3E0E" w:rsidRPr="00663ABB" w:rsidRDefault="001A3E0E" w:rsidP="00981A33">
            <w:pPr>
              <w:pStyle w:val="TableParagraph"/>
              <w:spacing w:after="60" w:line="216" w:lineRule="auto"/>
              <w:rPr>
                <w:b/>
              </w:rPr>
            </w:pPr>
            <w:r w:rsidRPr="00663ABB">
              <w:rPr>
                <w:b/>
                <w:w w:val="105"/>
              </w:rPr>
              <w:t>Synopsis</w:t>
            </w:r>
          </w:p>
        </w:tc>
      </w:tr>
      <w:tr w:rsidR="001A3E0E" w:rsidRPr="00663ABB" w14:paraId="5DD53D80" w14:textId="77777777" w:rsidTr="00661A1A">
        <w:tc>
          <w:tcPr>
            <w:tcW w:w="13178" w:type="dxa"/>
          </w:tcPr>
          <w:p w14:paraId="0F2371E6" w14:textId="12B7E9F0" w:rsidR="001A3E0E" w:rsidRPr="00663ABB" w:rsidRDefault="001A3E0E" w:rsidP="00981A33">
            <w:pPr>
              <w:pStyle w:val="TableParagraph"/>
              <w:spacing w:after="60" w:line="216" w:lineRule="auto"/>
            </w:pPr>
            <w:r w:rsidRPr="00663ABB">
              <w:rPr>
                <w:w w:val="105"/>
              </w:rPr>
              <w:t>Overvaluation</w:t>
            </w:r>
            <w:r w:rsidRPr="00663ABB">
              <w:rPr>
                <w:spacing w:val="-6"/>
                <w:w w:val="105"/>
              </w:rPr>
              <w:t xml:space="preserve"> </w:t>
            </w:r>
            <w:r w:rsidRPr="00663ABB">
              <w:rPr>
                <w:w w:val="105"/>
              </w:rPr>
              <w:t>of</w:t>
            </w:r>
            <w:r w:rsidRPr="00663ABB">
              <w:rPr>
                <w:spacing w:val="-8"/>
                <w:w w:val="105"/>
              </w:rPr>
              <w:t xml:space="preserve"> </w:t>
            </w:r>
            <w:r w:rsidRPr="00663ABB">
              <w:rPr>
                <w:w w:val="105"/>
              </w:rPr>
              <w:t>an</w:t>
            </w:r>
            <w:r w:rsidRPr="00663ABB">
              <w:rPr>
                <w:spacing w:val="-5"/>
                <w:w w:val="105"/>
              </w:rPr>
              <w:t xml:space="preserve"> </w:t>
            </w:r>
            <w:r w:rsidRPr="00663ABB">
              <w:rPr>
                <w:w w:val="105"/>
              </w:rPr>
              <w:t>agency’s</w:t>
            </w:r>
            <w:r w:rsidRPr="00663ABB">
              <w:rPr>
                <w:spacing w:val="-7"/>
                <w:w w:val="105"/>
              </w:rPr>
              <w:t xml:space="preserve"> </w:t>
            </w:r>
            <w:r w:rsidRPr="00663ABB">
              <w:rPr>
                <w:w w:val="105"/>
              </w:rPr>
              <w:t>real</w:t>
            </w:r>
            <w:r w:rsidRPr="00663ABB">
              <w:rPr>
                <w:spacing w:val="-10"/>
                <w:w w:val="105"/>
              </w:rPr>
              <w:t xml:space="preserve"> </w:t>
            </w:r>
            <w:r w:rsidRPr="00663ABB">
              <w:rPr>
                <w:w w:val="105"/>
              </w:rPr>
              <w:t>property</w:t>
            </w:r>
            <w:r w:rsidRPr="00663ABB">
              <w:rPr>
                <w:spacing w:val="-5"/>
                <w:w w:val="105"/>
              </w:rPr>
              <w:t xml:space="preserve"> </w:t>
            </w:r>
            <w:r w:rsidRPr="00663ABB">
              <w:rPr>
                <w:w w:val="105"/>
              </w:rPr>
              <w:t>assets</w:t>
            </w:r>
            <w:r w:rsidRPr="00663ABB">
              <w:rPr>
                <w:spacing w:val="-7"/>
                <w:w w:val="105"/>
              </w:rPr>
              <w:t xml:space="preserve"> </w:t>
            </w:r>
            <w:r w:rsidRPr="00663ABB">
              <w:rPr>
                <w:w w:val="105"/>
              </w:rPr>
              <w:t>is</w:t>
            </w:r>
            <w:r w:rsidRPr="00663ABB">
              <w:rPr>
                <w:spacing w:val="-8"/>
                <w:w w:val="105"/>
              </w:rPr>
              <w:t xml:space="preserve"> </w:t>
            </w:r>
            <w:r w:rsidRPr="00663ABB">
              <w:rPr>
                <w:w w:val="105"/>
              </w:rPr>
              <w:t>revealed</w:t>
            </w:r>
            <w:r w:rsidRPr="00663ABB">
              <w:rPr>
                <w:spacing w:val="-5"/>
                <w:w w:val="105"/>
              </w:rPr>
              <w:t xml:space="preserve"> </w:t>
            </w:r>
            <w:r w:rsidRPr="00663ABB">
              <w:rPr>
                <w:w w:val="105"/>
              </w:rPr>
              <w:t>by</w:t>
            </w:r>
            <w:r w:rsidRPr="00663ABB">
              <w:rPr>
                <w:spacing w:val="-5"/>
                <w:w w:val="105"/>
              </w:rPr>
              <w:t xml:space="preserve"> </w:t>
            </w:r>
            <w:r w:rsidRPr="00663ABB">
              <w:rPr>
                <w:w w:val="105"/>
              </w:rPr>
              <w:t>an</w:t>
            </w:r>
            <w:r w:rsidRPr="00663ABB">
              <w:rPr>
                <w:spacing w:val="-5"/>
                <w:w w:val="105"/>
              </w:rPr>
              <w:t xml:space="preserve"> </w:t>
            </w:r>
            <w:r w:rsidRPr="00663ABB">
              <w:rPr>
                <w:w w:val="105"/>
              </w:rPr>
              <w:t>audit</w:t>
            </w:r>
            <w:r w:rsidRPr="00663ABB">
              <w:rPr>
                <w:spacing w:val="-10"/>
                <w:w w:val="105"/>
              </w:rPr>
              <w:t xml:space="preserve"> </w:t>
            </w:r>
            <w:r w:rsidRPr="00663ABB">
              <w:rPr>
                <w:w w:val="105"/>
              </w:rPr>
              <w:t>finding</w:t>
            </w:r>
            <w:r w:rsidRPr="00663ABB">
              <w:rPr>
                <w:spacing w:val="-5"/>
                <w:w w:val="105"/>
              </w:rPr>
              <w:t xml:space="preserve"> </w:t>
            </w:r>
            <w:r w:rsidRPr="00663ABB">
              <w:rPr>
                <w:spacing w:val="2"/>
                <w:w w:val="105"/>
              </w:rPr>
              <w:t>and</w:t>
            </w:r>
            <w:r w:rsidRPr="00663ABB">
              <w:rPr>
                <w:spacing w:val="-6"/>
                <w:w w:val="105"/>
              </w:rPr>
              <w:t xml:space="preserve"> </w:t>
            </w:r>
            <w:r w:rsidRPr="00663ABB">
              <w:rPr>
                <w:w w:val="105"/>
              </w:rPr>
              <w:t>corrections</w:t>
            </w:r>
            <w:r w:rsidRPr="00663ABB">
              <w:rPr>
                <w:spacing w:val="-7"/>
                <w:w w:val="105"/>
              </w:rPr>
              <w:t xml:space="preserve"> </w:t>
            </w:r>
            <w:r w:rsidRPr="00663ABB">
              <w:rPr>
                <w:w w:val="105"/>
              </w:rPr>
              <w:t>are</w:t>
            </w:r>
            <w:r w:rsidRPr="00663ABB">
              <w:rPr>
                <w:spacing w:val="-6"/>
                <w:w w:val="105"/>
              </w:rPr>
              <w:t xml:space="preserve"> </w:t>
            </w:r>
            <w:r w:rsidRPr="00663ABB">
              <w:rPr>
                <w:w w:val="105"/>
              </w:rPr>
              <w:t>required</w:t>
            </w:r>
            <w:r w:rsidRPr="00663ABB">
              <w:rPr>
                <w:spacing w:val="-5"/>
                <w:w w:val="105"/>
              </w:rPr>
              <w:t xml:space="preserve"> </w:t>
            </w:r>
            <w:r w:rsidRPr="00663ABB">
              <w:rPr>
                <w:w w:val="105"/>
              </w:rPr>
              <w:t>in</w:t>
            </w:r>
            <w:r w:rsidRPr="00663ABB">
              <w:rPr>
                <w:spacing w:val="-6"/>
                <w:w w:val="105"/>
              </w:rPr>
              <w:t xml:space="preserve"> </w:t>
            </w:r>
            <w:r w:rsidRPr="00663ABB">
              <w:rPr>
                <w:w w:val="105"/>
              </w:rPr>
              <w:t>the</w:t>
            </w:r>
            <w:r w:rsidRPr="00663ABB">
              <w:rPr>
                <w:spacing w:val="-6"/>
                <w:w w:val="105"/>
              </w:rPr>
              <w:t xml:space="preserve"> </w:t>
            </w:r>
            <w:r w:rsidRPr="00663ABB">
              <w:rPr>
                <w:w w:val="105"/>
              </w:rPr>
              <w:t>current</w:t>
            </w:r>
            <w:r w:rsidRPr="00663ABB">
              <w:rPr>
                <w:spacing w:val="-10"/>
                <w:w w:val="105"/>
              </w:rPr>
              <w:t xml:space="preserve"> </w:t>
            </w:r>
            <w:r w:rsidRPr="00663ABB">
              <w:rPr>
                <w:w w:val="105"/>
              </w:rPr>
              <w:t>fiscal</w:t>
            </w:r>
            <w:r w:rsidRPr="00663ABB">
              <w:rPr>
                <w:spacing w:val="-9"/>
                <w:w w:val="105"/>
              </w:rPr>
              <w:t xml:space="preserve"> </w:t>
            </w:r>
            <w:r w:rsidRPr="00663ABB">
              <w:rPr>
                <w:w w:val="105"/>
              </w:rPr>
              <w:t>year (FY “n”). In this instance for example, routine maintenance expenses were incorrectly charged to the asset account. Appropriate valuations</w:t>
            </w:r>
            <w:r w:rsidRPr="00663ABB">
              <w:rPr>
                <w:spacing w:val="-7"/>
                <w:w w:val="105"/>
              </w:rPr>
              <w:t xml:space="preserve"> </w:t>
            </w:r>
            <w:r w:rsidRPr="00663ABB">
              <w:rPr>
                <w:w w:val="105"/>
              </w:rPr>
              <w:t>and</w:t>
            </w:r>
            <w:r w:rsidRPr="00663ABB">
              <w:rPr>
                <w:spacing w:val="-4"/>
                <w:w w:val="105"/>
              </w:rPr>
              <w:t xml:space="preserve"> </w:t>
            </w:r>
            <w:r w:rsidRPr="00663ABB">
              <w:rPr>
                <w:w w:val="105"/>
              </w:rPr>
              <w:t>associated</w:t>
            </w:r>
            <w:r w:rsidRPr="00663ABB">
              <w:rPr>
                <w:spacing w:val="-4"/>
                <w:w w:val="105"/>
              </w:rPr>
              <w:t xml:space="preserve"> </w:t>
            </w:r>
            <w:r w:rsidRPr="00663ABB">
              <w:rPr>
                <w:w w:val="105"/>
              </w:rPr>
              <w:t>adjustments</w:t>
            </w:r>
            <w:r w:rsidRPr="00663ABB">
              <w:rPr>
                <w:spacing w:val="-6"/>
                <w:w w:val="105"/>
              </w:rPr>
              <w:t xml:space="preserve"> </w:t>
            </w:r>
            <w:r w:rsidRPr="00663ABB">
              <w:rPr>
                <w:w w:val="105"/>
              </w:rPr>
              <w:t>are</w:t>
            </w:r>
            <w:r w:rsidRPr="00663ABB">
              <w:rPr>
                <w:spacing w:val="-5"/>
                <w:w w:val="105"/>
              </w:rPr>
              <w:t xml:space="preserve"> </w:t>
            </w:r>
            <w:r w:rsidRPr="00663ABB">
              <w:rPr>
                <w:w w:val="105"/>
              </w:rPr>
              <w:t>determined</w:t>
            </w:r>
            <w:r w:rsidRPr="00663ABB">
              <w:rPr>
                <w:spacing w:val="-5"/>
                <w:w w:val="105"/>
              </w:rPr>
              <w:t xml:space="preserve"> </w:t>
            </w:r>
            <w:r w:rsidRPr="00663ABB">
              <w:rPr>
                <w:w w:val="105"/>
              </w:rPr>
              <w:t>by</w:t>
            </w:r>
            <w:r w:rsidRPr="00663ABB">
              <w:rPr>
                <w:spacing w:val="-4"/>
                <w:w w:val="105"/>
              </w:rPr>
              <w:t xml:space="preserve"> </w:t>
            </w:r>
            <w:r w:rsidRPr="00663ABB">
              <w:rPr>
                <w:w w:val="105"/>
              </w:rPr>
              <w:t>the</w:t>
            </w:r>
            <w:r w:rsidRPr="00663ABB">
              <w:rPr>
                <w:spacing w:val="-5"/>
                <w:w w:val="105"/>
              </w:rPr>
              <w:t xml:space="preserve"> </w:t>
            </w:r>
            <w:r w:rsidRPr="00663ABB">
              <w:rPr>
                <w:w w:val="105"/>
              </w:rPr>
              <w:t>agency.</w:t>
            </w:r>
            <w:r w:rsidRPr="00663ABB">
              <w:rPr>
                <w:spacing w:val="-9"/>
                <w:w w:val="105"/>
              </w:rPr>
              <w:t xml:space="preserve"> </w:t>
            </w:r>
            <w:r w:rsidRPr="00663ABB">
              <w:rPr>
                <w:w w:val="105"/>
              </w:rPr>
              <w:t>As</w:t>
            </w:r>
            <w:r w:rsidRPr="00663ABB">
              <w:rPr>
                <w:spacing w:val="-6"/>
                <w:w w:val="105"/>
              </w:rPr>
              <w:t xml:space="preserve"> </w:t>
            </w:r>
            <w:r w:rsidRPr="00663ABB">
              <w:rPr>
                <w:w w:val="105"/>
              </w:rPr>
              <w:t>the</w:t>
            </w:r>
            <w:r w:rsidRPr="00663ABB">
              <w:rPr>
                <w:spacing w:val="-5"/>
                <w:w w:val="105"/>
              </w:rPr>
              <w:t xml:space="preserve"> </w:t>
            </w:r>
            <w:r w:rsidRPr="00663ABB">
              <w:rPr>
                <w:w w:val="105"/>
              </w:rPr>
              <w:t>FY "n"</w:t>
            </w:r>
            <w:r w:rsidRPr="00663ABB">
              <w:rPr>
                <w:spacing w:val="-11"/>
                <w:w w:val="105"/>
              </w:rPr>
              <w:t xml:space="preserve"> </w:t>
            </w:r>
            <w:r w:rsidRPr="00663ABB">
              <w:rPr>
                <w:w w:val="105"/>
              </w:rPr>
              <w:t>nears</w:t>
            </w:r>
            <w:r w:rsidRPr="00663ABB">
              <w:rPr>
                <w:spacing w:val="-6"/>
                <w:w w:val="105"/>
              </w:rPr>
              <w:t xml:space="preserve"> </w:t>
            </w:r>
            <w:r w:rsidRPr="00663ABB">
              <w:rPr>
                <w:w w:val="105"/>
              </w:rPr>
              <w:t>its</w:t>
            </w:r>
            <w:r w:rsidRPr="00663ABB">
              <w:rPr>
                <w:spacing w:val="1"/>
                <w:w w:val="105"/>
              </w:rPr>
              <w:t xml:space="preserve"> </w:t>
            </w:r>
            <w:r w:rsidRPr="00663ABB">
              <w:rPr>
                <w:spacing w:val="2"/>
                <w:w w:val="105"/>
              </w:rPr>
              <w:t>end,</w:t>
            </w:r>
            <w:r w:rsidRPr="00663ABB">
              <w:rPr>
                <w:spacing w:val="-9"/>
                <w:w w:val="105"/>
              </w:rPr>
              <w:t xml:space="preserve"> </w:t>
            </w:r>
            <w:r w:rsidRPr="00663ABB">
              <w:rPr>
                <w:w w:val="105"/>
              </w:rPr>
              <w:t>the</w:t>
            </w:r>
            <w:r w:rsidRPr="00663ABB">
              <w:rPr>
                <w:spacing w:val="-6"/>
                <w:w w:val="105"/>
              </w:rPr>
              <w:t xml:space="preserve"> </w:t>
            </w:r>
            <w:r w:rsidRPr="00663ABB">
              <w:rPr>
                <w:w w:val="105"/>
              </w:rPr>
              <w:t>allowance</w:t>
            </w:r>
            <w:r w:rsidRPr="00663ABB">
              <w:rPr>
                <w:spacing w:val="-5"/>
                <w:w w:val="105"/>
              </w:rPr>
              <w:t xml:space="preserve"> </w:t>
            </w:r>
            <w:r w:rsidRPr="00663ABB">
              <w:rPr>
                <w:w w:val="105"/>
              </w:rPr>
              <w:t>for</w:t>
            </w:r>
            <w:r w:rsidRPr="00663ABB">
              <w:rPr>
                <w:spacing w:val="-7"/>
                <w:w w:val="105"/>
              </w:rPr>
              <w:t xml:space="preserve"> </w:t>
            </w:r>
            <w:r w:rsidRPr="00663ABB">
              <w:rPr>
                <w:w w:val="105"/>
              </w:rPr>
              <w:t>uncollectable</w:t>
            </w:r>
            <w:r w:rsidR="00981A33">
              <w:rPr>
                <w:w w:val="105"/>
              </w:rPr>
              <w:t xml:space="preserve"> </w:t>
            </w:r>
            <w:r w:rsidRPr="00663ABB">
              <w:rPr>
                <w:w w:val="105"/>
              </w:rPr>
              <w:t>amounts is updated. The corrections are made in FY "n". Finally, financial statements for FY "n" are produced by the agency.</w:t>
            </w:r>
          </w:p>
        </w:tc>
      </w:tr>
      <w:tr w:rsidR="001A3E0E" w:rsidRPr="00663ABB" w14:paraId="54A7A52C" w14:textId="77777777" w:rsidTr="00661A1A">
        <w:tc>
          <w:tcPr>
            <w:tcW w:w="13178" w:type="dxa"/>
          </w:tcPr>
          <w:p w14:paraId="58A53323" w14:textId="1436D7B1" w:rsidR="001A3E0E" w:rsidRPr="00663ABB" w:rsidRDefault="001A3E0E" w:rsidP="00981A33">
            <w:pPr>
              <w:pStyle w:val="TableParagraph"/>
              <w:keepNext/>
              <w:spacing w:after="60" w:line="216" w:lineRule="auto"/>
              <w:rPr>
                <w:b/>
              </w:rPr>
            </w:pPr>
            <w:r w:rsidRPr="00663ABB">
              <w:rPr>
                <w:b/>
                <w:w w:val="105"/>
              </w:rPr>
              <w:lastRenderedPageBreak/>
              <w:t>Assumptions and Dependencies</w:t>
            </w:r>
          </w:p>
        </w:tc>
      </w:tr>
      <w:tr w:rsidR="00981A33" w:rsidRPr="00663ABB" w14:paraId="2FB274AB" w14:textId="77777777" w:rsidTr="0093707E">
        <w:trPr>
          <w:trHeight w:val="4278"/>
        </w:trPr>
        <w:tc>
          <w:tcPr>
            <w:tcW w:w="13178" w:type="dxa"/>
          </w:tcPr>
          <w:p w14:paraId="3E78728F" w14:textId="7278A29E" w:rsidR="00981A33" w:rsidRPr="00663ABB" w:rsidRDefault="00981A33" w:rsidP="00981A33">
            <w:pPr>
              <w:pStyle w:val="TableParagraph"/>
              <w:keepNext/>
              <w:numPr>
                <w:ilvl w:val="0"/>
                <w:numId w:val="6"/>
              </w:numPr>
              <w:tabs>
                <w:tab w:val="left" w:pos="471"/>
              </w:tabs>
              <w:spacing w:after="60" w:line="216" w:lineRule="auto"/>
              <w:ind w:right="651"/>
            </w:pPr>
            <w:r w:rsidRPr="00663ABB">
              <w:rPr>
                <w:w w:val="105"/>
              </w:rPr>
              <w:t>There</w:t>
            </w:r>
            <w:r w:rsidRPr="00663ABB">
              <w:rPr>
                <w:spacing w:val="-8"/>
                <w:w w:val="105"/>
              </w:rPr>
              <w:t xml:space="preserve"> </w:t>
            </w:r>
            <w:r w:rsidRPr="00663ABB">
              <w:rPr>
                <w:w w:val="105"/>
              </w:rPr>
              <w:t>may</w:t>
            </w:r>
            <w:r w:rsidRPr="00663ABB">
              <w:rPr>
                <w:spacing w:val="-7"/>
                <w:w w:val="105"/>
              </w:rPr>
              <w:t xml:space="preserve"> </w:t>
            </w:r>
            <w:r w:rsidRPr="00663ABB">
              <w:rPr>
                <w:w w:val="105"/>
              </w:rPr>
              <w:t>or</w:t>
            </w:r>
            <w:r w:rsidRPr="00663ABB">
              <w:rPr>
                <w:spacing w:val="-9"/>
                <w:w w:val="105"/>
              </w:rPr>
              <w:t xml:space="preserve"> </w:t>
            </w:r>
            <w:r w:rsidRPr="00663ABB">
              <w:rPr>
                <w:w w:val="105"/>
              </w:rPr>
              <w:t>may</w:t>
            </w:r>
            <w:r w:rsidRPr="00663ABB">
              <w:rPr>
                <w:spacing w:val="-7"/>
                <w:w w:val="105"/>
              </w:rPr>
              <w:t xml:space="preserve"> </w:t>
            </w:r>
            <w:r w:rsidRPr="00663ABB">
              <w:rPr>
                <w:w w:val="105"/>
              </w:rPr>
              <w:t>not</w:t>
            </w:r>
            <w:r w:rsidRPr="00663ABB">
              <w:rPr>
                <w:spacing w:val="-11"/>
                <w:w w:val="105"/>
              </w:rPr>
              <w:t xml:space="preserve"> </w:t>
            </w:r>
            <w:r w:rsidRPr="00663ABB">
              <w:rPr>
                <w:w w:val="105"/>
              </w:rPr>
              <w:t>be</w:t>
            </w:r>
            <w:r w:rsidRPr="00663ABB">
              <w:rPr>
                <w:spacing w:val="-7"/>
                <w:w w:val="105"/>
              </w:rPr>
              <w:t xml:space="preserve"> </w:t>
            </w:r>
            <w:r w:rsidRPr="00663ABB">
              <w:rPr>
                <w:w w:val="105"/>
              </w:rPr>
              <w:t>automated</w:t>
            </w:r>
            <w:r w:rsidRPr="00663ABB">
              <w:rPr>
                <w:spacing w:val="-7"/>
                <w:w w:val="105"/>
              </w:rPr>
              <w:t xml:space="preserve"> </w:t>
            </w:r>
            <w:r w:rsidRPr="00663ABB">
              <w:rPr>
                <w:w w:val="105"/>
              </w:rPr>
              <w:t>(near/real-time</w:t>
            </w:r>
            <w:r w:rsidRPr="00663ABB">
              <w:rPr>
                <w:spacing w:val="-7"/>
                <w:w w:val="105"/>
              </w:rPr>
              <w:t xml:space="preserve"> </w:t>
            </w:r>
            <w:r w:rsidRPr="00663ABB">
              <w:rPr>
                <w:w w:val="105"/>
              </w:rPr>
              <w:t>or</w:t>
            </w:r>
            <w:r w:rsidRPr="00663ABB">
              <w:rPr>
                <w:spacing w:val="-10"/>
                <w:w w:val="105"/>
              </w:rPr>
              <w:t xml:space="preserve"> </w:t>
            </w:r>
            <w:r w:rsidRPr="00663ABB">
              <w:rPr>
                <w:w w:val="105"/>
              </w:rPr>
              <w:t>batch)</w:t>
            </w:r>
            <w:r w:rsidRPr="00663ABB">
              <w:rPr>
                <w:spacing w:val="-9"/>
                <w:w w:val="105"/>
              </w:rPr>
              <w:t xml:space="preserve"> </w:t>
            </w:r>
            <w:r w:rsidRPr="00663ABB">
              <w:rPr>
                <w:w w:val="105"/>
              </w:rPr>
              <w:t>interfaces</w:t>
            </w:r>
            <w:r w:rsidRPr="00663ABB">
              <w:rPr>
                <w:spacing w:val="-8"/>
                <w:w w:val="105"/>
              </w:rPr>
              <w:t xml:space="preserve"> </w:t>
            </w:r>
            <w:r w:rsidRPr="00663ABB">
              <w:rPr>
                <w:w w:val="105"/>
              </w:rPr>
              <w:t>between</w:t>
            </w:r>
            <w:r w:rsidRPr="00663ABB">
              <w:rPr>
                <w:spacing w:val="-7"/>
                <w:w w:val="105"/>
              </w:rPr>
              <w:t xml:space="preserve"> </w:t>
            </w:r>
            <w:r>
              <w:rPr>
                <w:w w:val="105"/>
              </w:rPr>
              <w:t>functional areas</w:t>
            </w:r>
            <w:r w:rsidRPr="00663ABB">
              <w:rPr>
                <w:w w:val="105"/>
              </w:rPr>
              <w:t>/functions/activities</w:t>
            </w:r>
            <w:r w:rsidRPr="00663ABB">
              <w:rPr>
                <w:spacing w:val="-8"/>
                <w:w w:val="105"/>
              </w:rPr>
              <w:t xml:space="preserve"> </w:t>
            </w:r>
            <w:r w:rsidRPr="00663ABB">
              <w:rPr>
                <w:w w:val="105"/>
              </w:rPr>
              <w:t>or</w:t>
            </w:r>
            <w:r w:rsidRPr="00663ABB">
              <w:rPr>
                <w:spacing w:val="-9"/>
                <w:w w:val="105"/>
              </w:rPr>
              <w:t xml:space="preserve"> </w:t>
            </w:r>
            <w:r w:rsidRPr="00663ABB">
              <w:rPr>
                <w:w w:val="105"/>
              </w:rPr>
              <w:t>between provider</w:t>
            </w:r>
            <w:r w:rsidRPr="00663ABB">
              <w:rPr>
                <w:spacing w:val="-4"/>
                <w:w w:val="105"/>
              </w:rPr>
              <w:t xml:space="preserve"> </w:t>
            </w:r>
            <w:r w:rsidRPr="00663ABB">
              <w:rPr>
                <w:w w:val="105"/>
              </w:rPr>
              <w:t>solutions/systems.</w:t>
            </w:r>
          </w:p>
          <w:p w14:paraId="2DCFAF2B" w14:textId="77777777" w:rsidR="00981A33" w:rsidRPr="00663ABB" w:rsidRDefault="00981A33" w:rsidP="00981A33">
            <w:pPr>
              <w:pStyle w:val="TableParagraph"/>
              <w:keepNext/>
              <w:numPr>
                <w:ilvl w:val="0"/>
                <w:numId w:val="6"/>
              </w:numPr>
              <w:tabs>
                <w:tab w:val="left" w:pos="471"/>
              </w:tabs>
              <w:spacing w:after="60" w:line="216" w:lineRule="auto"/>
              <w:ind w:right="243" w:hanging="361"/>
            </w:pPr>
            <w:r w:rsidRPr="00663ABB">
              <w:rPr>
                <w:w w:val="105"/>
              </w:rPr>
              <w:t>There</w:t>
            </w:r>
            <w:r w:rsidRPr="00663ABB">
              <w:rPr>
                <w:spacing w:val="-7"/>
                <w:w w:val="105"/>
              </w:rPr>
              <w:t xml:space="preserve"> </w:t>
            </w:r>
            <w:r w:rsidRPr="00663ABB">
              <w:rPr>
                <w:w w:val="105"/>
              </w:rPr>
              <w:t>is</w:t>
            </w:r>
            <w:r w:rsidRPr="00663ABB">
              <w:rPr>
                <w:spacing w:val="-7"/>
                <w:w w:val="105"/>
              </w:rPr>
              <w:t xml:space="preserve"> </w:t>
            </w:r>
            <w:r w:rsidRPr="00663ABB">
              <w:rPr>
                <w:w w:val="105"/>
              </w:rPr>
              <w:t>no</w:t>
            </w:r>
            <w:r w:rsidRPr="00663ABB">
              <w:rPr>
                <w:spacing w:val="-5"/>
                <w:w w:val="105"/>
              </w:rPr>
              <w:t xml:space="preserve"> </w:t>
            </w:r>
            <w:r w:rsidRPr="00663ABB">
              <w:rPr>
                <w:w w:val="105"/>
              </w:rPr>
              <w:t>presumption</w:t>
            </w:r>
            <w:r w:rsidRPr="00663ABB">
              <w:rPr>
                <w:spacing w:val="-5"/>
                <w:w w:val="105"/>
              </w:rPr>
              <w:t xml:space="preserve"> </w:t>
            </w:r>
            <w:r w:rsidRPr="00663ABB">
              <w:rPr>
                <w:w w:val="105"/>
              </w:rPr>
              <w:t>as</w:t>
            </w:r>
            <w:r w:rsidRPr="00663ABB">
              <w:rPr>
                <w:spacing w:val="-7"/>
                <w:w w:val="105"/>
              </w:rPr>
              <w:t xml:space="preserve"> </w:t>
            </w:r>
            <w:r w:rsidRPr="00663ABB">
              <w:rPr>
                <w:w w:val="105"/>
              </w:rPr>
              <w:t>to</w:t>
            </w:r>
            <w:r w:rsidRPr="00663ABB">
              <w:rPr>
                <w:spacing w:val="-6"/>
                <w:w w:val="105"/>
              </w:rPr>
              <w:t xml:space="preserve"> </w:t>
            </w:r>
            <w:r w:rsidRPr="00663ABB">
              <w:rPr>
                <w:w w:val="105"/>
              </w:rPr>
              <w:t>which</w:t>
            </w:r>
            <w:r w:rsidRPr="00663ABB">
              <w:rPr>
                <w:spacing w:val="-5"/>
                <w:w w:val="105"/>
              </w:rPr>
              <w:t xml:space="preserve"> </w:t>
            </w:r>
            <w:r w:rsidRPr="00663ABB">
              <w:rPr>
                <w:w w:val="105"/>
              </w:rPr>
              <w:t>activities</w:t>
            </w:r>
            <w:r w:rsidRPr="00663ABB">
              <w:rPr>
                <w:spacing w:val="-7"/>
                <w:w w:val="105"/>
              </w:rPr>
              <w:t xml:space="preserve"> </w:t>
            </w:r>
            <w:r w:rsidRPr="00663ABB">
              <w:rPr>
                <w:w w:val="105"/>
              </w:rPr>
              <w:t>are</w:t>
            </w:r>
            <w:r w:rsidRPr="00663ABB">
              <w:rPr>
                <w:spacing w:val="-6"/>
                <w:w w:val="105"/>
              </w:rPr>
              <w:t xml:space="preserve"> </w:t>
            </w:r>
            <w:r w:rsidRPr="00663ABB">
              <w:rPr>
                <w:w w:val="105"/>
              </w:rPr>
              <w:t>executed</w:t>
            </w:r>
            <w:r w:rsidRPr="00663ABB">
              <w:rPr>
                <w:spacing w:val="-5"/>
                <w:w w:val="105"/>
              </w:rPr>
              <w:t xml:space="preserve"> </w:t>
            </w:r>
            <w:r w:rsidRPr="00663ABB">
              <w:rPr>
                <w:w w:val="105"/>
              </w:rPr>
              <w:t>by</w:t>
            </w:r>
            <w:r w:rsidRPr="00663ABB">
              <w:rPr>
                <w:spacing w:val="-5"/>
                <w:w w:val="105"/>
              </w:rPr>
              <w:t xml:space="preserve"> </w:t>
            </w:r>
            <w:r w:rsidRPr="00663ABB">
              <w:rPr>
                <w:w w:val="105"/>
              </w:rPr>
              <w:t>which</w:t>
            </w:r>
            <w:r w:rsidRPr="00663ABB">
              <w:rPr>
                <w:spacing w:val="-6"/>
                <w:w w:val="105"/>
              </w:rPr>
              <w:t xml:space="preserve"> </w:t>
            </w:r>
            <w:r w:rsidRPr="00663ABB">
              <w:rPr>
                <w:w w:val="105"/>
              </w:rPr>
              <w:t>actor,</w:t>
            </w:r>
            <w:r w:rsidRPr="00663ABB">
              <w:rPr>
                <w:spacing w:val="-16"/>
                <w:w w:val="105"/>
              </w:rPr>
              <w:t xml:space="preserve"> </w:t>
            </w:r>
            <w:r w:rsidRPr="00663ABB">
              <w:rPr>
                <w:w w:val="105"/>
              </w:rPr>
              <w:t>or</w:t>
            </w:r>
            <w:r w:rsidRPr="00663ABB">
              <w:rPr>
                <w:spacing w:val="-8"/>
                <w:w w:val="105"/>
              </w:rPr>
              <w:t xml:space="preserve"> </w:t>
            </w:r>
            <w:r w:rsidRPr="00663ABB">
              <w:rPr>
                <w:w w:val="105"/>
              </w:rPr>
              <w:t>which</w:t>
            </w:r>
            <w:r w:rsidRPr="00663ABB">
              <w:rPr>
                <w:spacing w:val="-5"/>
                <w:w w:val="105"/>
              </w:rPr>
              <w:t xml:space="preserve"> </w:t>
            </w:r>
            <w:r w:rsidRPr="00663ABB">
              <w:rPr>
                <w:w w:val="105"/>
              </w:rPr>
              <w:t>activities</w:t>
            </w:r>
            <w:r w:rsidRPr="00663ABB">
              <w:rPr>
                <w:spacing w:val="-7"/>
                <w:w w:val="105"/>
              </w:rPr>
              <w:t xml:space="preserve"> </w:t>
            </w:r>
            <w:r w:rsidRPr="00663ABB">
              <w:rPr>
                <w:w w:val="105"/>
              </w:rPr>
              <w:t>are</w:t>
            </w:r>
            <w:r w:rsidRPr="00663ABB">
              <w:rPr>
                <w:spacing w:val="-6"/>
                <w:w w:val="105"/>
              </w:rPr>
              <w:t xml:space="preserve"> </w:t>
            </w:r>
            <w:r w:rsidRPr="00663ABB">
              <w:rPr>
                <w:w w:val="105"/>
              </w:rPr>
              <w:t>automated,</w:t>
            </w:r>
            <w:r w:rsidRPr="00663ABB">
              <w:rPr>
                <w:spacing w:val="-10"/>
                <w:w w:val="105"/>
              </w:rPr>
              <w:t xml:space="preserve"> </w:t>
            </w:r>
            <w:r w:rsidRPr="00663ABB">
              <w:rPr>
                <w:w w:val="105"/>
              </w:rPr>
              <w:t>semi-automated,</w:t>
            </w:r>
            <w:r w:rsidRPr="00663ABB">
              <w:rPr>
                <w:spacing w:val="-10"/>
                <w:w w:val="105"/>
              </w:rPr>
              <w:t xml:space="preserve"> </w:t>
            </w:r>
            <w:r w:rsidRPr="00663ABB">
              <w:rPr>
                <w:spacing w:val="3"/>
                <w:w w:val="105"/>
              </w:rPr>
              <w:t xml:space="preserve">or </w:t>
            </w:r>
            <w:r w:rsidRPr="00663ABB">
              <w:rPr>
                <w:w w:val="105"/>
              </w:rPr>
              <w:t>manual.</w:t>
            </w:r>
          </w:p>
          <w:p w14:paraId="137FC896" w14:textId="77777777" w:rsidR="00981A33" w:rsidRPr="00663ABB" w:rsidRDefault="00981A33" w:rsidP="00981A33">
            <w:pPr>
              <w:pStyle w:val="TableParagraph"/>
              <w:keepNext/>
              <w:numPr>
                <w:ilvl w:val="0"/>
                <w:numId w:val="6"/>
              </w:numPr>
              <w:tabs>
                <w:tab w:val="left" w:pos="471"/>
              </w:tabs>
              <w:spacing w:before="3" w:after="60" w:line="216" w:lineRule="auto"/>
              <w:ind w:hanging="361"/>
            </w:pPr>
            <w:r w:rsidRPr="00663ABB">
              <w:rPr>
                <w:w w:val="105"/>
              </w:rPr>
              <w:t>Supporting information for general ledger transactions includes sub-ledger entries when sub-ledgers are</w:t>
            </w:r>
            <w:r w:rsidRPr="00663ABB">
              <w:rPr>
                <w:spacing w:val="-43"/>
                <w:w w:val="105"/>
              </w:rPr>
              <w:t xml:space="preserve"> </w:t>
            </w:r>
            <w:r w:rsidRPr="00663ABB">
              <w:rPr>
                <w:w w:val="105"/>
              </w:rPr>
              <w:t>used.</w:t>
            </w:r>
          </w:p>
          <w:p w14:paraId="283ECC4E" w14:textId="77777777" w:rsidR="00981A33" w:rsidRPr="00663ABB" w:rsidRDefault="00981A33" w:rsidP="00981A33">
            <w:pPr>
              <w:pStyle w:val="TableParagraph"/>
              <w:keepNext/>
              <w:numPr>
                <w:ilvl w:val="0"/>
                <w:numId w:val="6"/>
              </w:numPr>
              <w:tabs>
                <w:tab w:val="left" w:pos="471"/>
              </w:tabs>
              <w:spacing w:before="9" w:after="60" w:line="216" w:lineRule="auto"/>
              <w:ind w:hanging="361"/>
            </w:pPr>
            <w:r w:rsidRPr="00663ABB">
              <w:rPr>
                <w:w w:val="105"/>
              </w:rPr>
              <w:t>Appropriate attributes (e.g., object class and project) are included as part of the accounting</w:t>
            </w:r>
            <w:r w:rsidRPr="00663ABB">
              <w:rPr>
                <w:spacing w:val="-42"/>
                <w:w w:val="105"/>
              </w:rPr>
              <w:t xml:space="preserve"> </w:t>
            </w:r>
            <w:r w:rsidRPr="00663ABB">
              <w:rPr>
                <w:w w:val="105"/>
              </w:rPr>
              <w:t>string.</w:t>
            </w:r>
          </w:p>
          <w:p w14:paraId="0C308D74" w14:textId="77777777" w:rsidR="00981A33" w:rsidRPr="00663ABB" w:rsidRDefault="00981A33" w:rsidP="00981A33">
            <w:pPr>
              <w:pStyle w:val="TableParagraph"/>
              <w:keepNext/>
              <w:numPr>
                <w:ilvl w:val="0"/>
                <w:numId w:val="6"/>
              </w:numPr>
              <w:tabs>
                <w:tab w:val="left" w:pos="472"/>
              </w:tabs>
              <w:spacing w:before="9" w:after="60" w:line="216" w:lineRule="auto"/>
              <w:ind w:right="113"/>
            </w:pPr>
            <w:r w:rsidRPr="00663ABB">
              <w:rPr>
                <w:w w:val="105"/>
              </w:rPr>
              <w:t>Relationships</w:t>
            </w:r>
            <w:r w:rsidRPr="00663ABB">
              <w:rPr>
                <w:spacing w:val="-8"/>
                <w:w w:val="105"/>
              </w:rPr>
              <w:t xml:space="preserve"> </w:t>
            </w:r>
            <w:r w:rsidRPr="00663ABB">
              <w:rPr>
                <w:w w:val="105"/>
              </w:rPr>
              <w:t>between</w:t>
            </w:r>
            <w:r w:rsidRPr="00663ABB">
              <w:rPr>
                <w:spacing w:val="-6"/>
                <w:w w:val="105"/>
              </w:rPr>
              <w:t xml:space="preserve"> </w:t>
            </w:r>
            <w:r w:rsidRPr="00663ABB">
              <w:rPr>
                <w:w w:val="105"/>
              </w:rPr>
              <w:t>use</w:t>
            </w:r>
            <w:r w:rsidRPr="00663ABB">
              <w:rPr>
                <w:spacing w:val="-7"/>
                <w:w w:val="105"/>
              </w:rPr>
              <w:t xml:space="preserve"> </w:t>
            </w:r>
            <w:r w:rsidRPr="00663ABB">
              <w:rPr>
                <w:w w:val="105"/>
              </w:rPr>
              <w:t>cases</w:t>
            </w:r>
            <w:r w:rsidRPr="00663ABB">
              <w:rPr>
                <w:spacing w:val="-7"/>
                <w:w w:val="105"/>
              </w:rPr>
              <w:t xml:space="preserve"> </w:t>
            </w:r>
            <w:r w:rsidRPr="00663ABB">
              <w:rPr>
                <w:w w:val="105"/>
              </w:rPr>
              <w:t>are</w:t>
            </w:r>
            <w:r w:rsidRPr="00663ABB">
              <w:rPr>
                <w:spacing w:val="-7"/>
                <w:w w:val="105"/>
              </w:rPr>
              <w:t xml:space="preserve"> </w:t>
            </w:r>
            <w:r w:rsidRPr="00663ABB">
              <w:rPr>
                <w:w w:val="105"/>
              </w:rPr>
              <w:t>described</w:t>
            </w:r>
            <w:r w:rsidRPr="00663ABB">
              <w:rPr>
                <w:spacing w:val="-5"/>
                <w:w w:val="105"/>
              </w:rPr>
              <w:t xml:space="preserve"> </w:t>
            </w:r>
            <w:r w:rsidRPr="00663ABB">
              <w:rPr>
                <w:w w:val="105"/>
              </w:rPr>
              <w:t>in</w:t>
            </w:r>
            <w:r w:rsidRPr="00663ABB">
              <w:rPr>
                <w:spacing w:val="-6"/>
                <w:w w:val="105"/>
              </w:rPr>
              <w:t xml:space="preserve"> </w:t>
            </w:r>
            <w:r w:rsidRPr="00663ABB">
              <w:rPr>
                <w:w w:val="105"/>
              </w:rPr>
              <w:t>the</w:t>
            </w:r>
            <w:r w:rsidRPr="00663ABB">
              <w:rPr>
                <w:spacing w:val="-6"/>
                <w:w w:val="105"/>
              </w:rPr>
              <w:t xml:space="preserve"> </w:t>
            </w:r>
            <w:r w:rsidRPr="00663ABB">
              <w:rPr>
                <w:w w:val="105"/>
              </w:rPr>
              <w:t>Framework</w:t>
            </w:r>
            <w:r w:rsidRPr="00663ABB">
              <w:rPr>
                <w:spacing w:val="-6"/>
                <w:w w:val="105"/>
              </w:rPr>
              <w:t xml:space="preserve"> </w:t>
            </w:r>
            <w:r w:rsidRPr="00663ABB">
              <w:rPr>
                <w:w w:val="105"/>
              </w:rPr>
              <w:t>for</w:t>
            </w:r>
            <w:r w:rsidRPr="00663ABB">
              <w:rPr>
                <w:spacing w:val="-9"/>
                <w:w w:val="105"/>
              </w:rPr>
              <w:t xml:space="preserve"> </w:t>
            </w:r>
            <w:r w:rsidRPr="00663ABB">
              <w:rPr>
                <w:w w:val="105"/>
              </w:rPr>
              <w:t>Federal</w:t>
            </w:r>
            <w:r w:rsidRPr="00663ABB">
              <w:rPr>
                <w:spacing w:val="-10"/>
                <w:w w:val="105"/>
              </w:rPr>
              <w:t xml:space="preserve"> </w:t>
            </w:r>
            <w:r w:rsidRPr="00663ABB">
              <w:rPr>
                <w:w w:val="105"/>
              </w:rPr>
              <w:t>Financial</w:t>
            </w:r>
            <w:r w:rsidRPr="00663ABB">
              <w:rPr>
                <w:spacing w:val="-10"/>
                <w:w w:val="105"/>
              </w:rPr>
              <w:t xml:space="preserve"> </w:t>
            </w:r>
            <w:r w:rsidRPr="00663ABB">
              <w:rPr>
                <w:w w:val="105"/>
              </w:rPr>
              <w:t>Management</w:t>
            </w:r>
            <w:r w:rsidRPr="00663ABB">
              <w:rPr>
                <w:spacing w:val="-11"/>
                <w:w w:val="105"/>
              </w:rPr>
              <w:t xml:space="preserve"> </w:t>
            </w:r>
            <w:r w:rsidRPr="00663ABB">
              <w:rPr>
                <w:w w:val="105"/>
              </w:rPr>
              <w:t>Use</w:t>
            </w:r>
            <w:r w:rsidRPr="00663ABB">
              <w:rPr>
                <w:spacing w:val="-6"/>
                <w:w w:val="105"/>
              </w:rPr>
              <w:t xml:space="preserve"> </w:t>
            </w:r>
            <w:r w:rsidRPr="00663ABB">
              <w:rPr>
                <w:w w:val="105"/>
              </w:rPr>
              <w:t>Cases</w:t>
            </w:r>
            <w:r w:rsidRPr="00663ABB">
              <w:rPr>
                <w:spacing w:val="-8"/>
                <w:w w:val="105"/>
              </w:rPr>
              <w:t xml:space="preserve"> </w:t>
            </w:r>
            <w:r w:rsidRPr="00663ABB">
              <w:rPr>
                <w:w w:val="105"/>
              </w:rPr>
              <w:t>found</w:t>
            </w:r>
            <w:r w:rsidRPr="00663ABB">
              <w:rPr>
                <w:spacing w:val="-6"/>
                <w:w w:val="105"/>
              </w:rPr>
              <w:t xml:space="preserve"> </w:t>
            </w:r>
            <w:r w:rsidRPr="00663ABB">
              <w:rPr>
                <w:w w:val="105"/>
              </w:rPr>
              <w:t>in</w:t>
            </w:r>
            <w:r w:rsidRPr="00663ABB">
              <w:rPr>
                <w:spacing w:val="-5"/>
                <w:w w:val="105"/>
              </w:rPr>
              <w:t xml:space="preserve"> </w:t>
            </w:r>
            <w:r w:rsidRPr="00663ABB">
              <w:rPr>
                <w:w w:val="105"/>
              </w:rPr>
              <w:t>the</w:t>
            </w:r>
            <w:r w:rsidRPr="00663ABB">
              <w:rPr>
                <w:spacing w:val="-7"/>
                <w:w w:val="105"/>
              </w:rPr>
              <w:t xml:space="preserve"> </w:t>
            </w:r>
            <w:r w:rsidRPr="00663ABB">
              <w:rPr>
                <w:w w:val="105"/>
              </w:rPr>
              <w:t>related overview</w:t>
            </w:r>
            <w:r w:rsidRPr="00663ABB">
              <w:rPr>
                <w:spacing w:val="-2"/>
                <w:w w:val="105"/>
              </w:rPr>
              <w:t xml:space="preserve"> </w:t>
            </w:r>
            <w:r w:rsidRPr="00663ABB">
              <w:rPr>
                <w:w w:val="105"/>
              </w:rPr>
              <w:t>document.</w:t>
            </w:r>
          </w:p>
          <w:p w14:paraId="3DAF48B3" w14:textId="77777777" w:rsidR="00981A33" w:rsidRPr="00663ABB" w:rsidRDefault="00981A33" w:rsidP="00981A33">
            <w:pPr>
              <w:pStyle w:val="TableParagraph"/>
              <w:keepNext/>
              <w:numPr>
                <w:ilvl w:val="0"/>
                <w:numId w:val="6"/>
              </w:numPr>
              <w:tabs>
                <w:tab w:val="left" w:pos="471"/>
              </w:tabs>
              <w:spacing w:after="60" w:line="216" w:lineRule="auto"/>
              <w:ind w:hanging="361"/>
            </w:pPr>
            <w:r w:rsidRPr="00663ABB">
              <w:rPr>
                <w:w w:val="105"/>
              </w:rPr>
              <w:t>All predecessor activities required to trigger the Initiating Event have been</w:t>
            </w:r>
            <w:r w:rsidRPr="00663ABB">
              <w:rPr>
                <w:spacing w:val="-28"/>
                <w:w w:val="105"/>
              </w:rPr>
              <w:t xml:space="preserve"> </w:t>
            </w:r>
            <w:r w:rsidRPr="00663ABB">
              <w:rPr>
                <w:w w:val="105"/>
              </w:rPr>
              <w:t>completed.</w:t>
            </w:r>
          </w:p>
          <w:p w14:paraId="7D7A615E" w14:textId="77777777" w:rsidR="00981A33" w:rsidRPr="00663ABB" w:rsidRDefault="00981A33" w:rsidP="00981A33">
            <w:pPr>
              <w:pStyle w:val="TableParagraph"/>
              <w:keepNext/>
              <w:numPr>
                <w:ilvl w:val="0"/>
                <w:numId w:val="6"/>
              </w:numPr>
              <w:tabs>
                <w:tab w:val="left" w:pos="471"/>
              </w:tabs>
              <w:spacing w:before="9" w:after="60" w:line="216" w:lineRule="auto"/>
              <w:ind w:hanging="361"/>
            </w:pPr>
            <w:r w:rsidRPr="00663ABB">
              <w:rPr>
                <w:w w:val="105"/>
              </w:rPr>
              <w:t>Funds</w:t>
            </w:r>
            <w:r w:rsidRPr="00663ABB">
              <w:rPr>
                <w:spacing w:val="-6"/>
                <w:w w:val="105"/>
              </w:rPr>
              <w:t xml:space="preserve"> </w:t>
            </w:r>
            <w:r w:rsidRPr="00663ABB">
              <w:rPr>
                <w:w w:val="105"/>
              </w:rPr>
              <w:t>availability</w:t>
            </w:r>
            <w:r w:rsidRPr="00663ABB">
              <w:rPr>
                <w:spacing w:val="-4"/>
                <w:w w:val="105"/>
              </w:rPr>
              <w:t xml:space="preserve"> </w:t>
            </w:r>
            <w:r w:rsidRPr="00663ABB">
              <w:rPr>
                <w:w w:val="105"/>
              </w:rPr>
              <w:t>checks</w:t>
            </w:r>
            <w:r w:rsidRPr="00663ABB">
              <w:rPr>
                <w:spacing w:val="-6"/>
                <w:w w:val="105"/>
              </w:rPr>
              <w:t xml:space="preserve"> </w:t>
            </w:r>
            <w:r w:rsidRPr="00663ABB">
              <w:rPr>
                <w:w w:val="105"/>
              </w:rPr>
              <w:t>are</w:t>
            </w:r>
            <w:r w:rsidRPr="00663ABB">
              <w:rPr>
                <w:spacing w:val="-5"/>
                <w:w w:val="105"/>
              </w:rPr>
              <w:t xml:space="preserve"> </w:t>
            </w:r>
            <w:r w:rsidRPr="00663ABB">
              <w:rPr>
                <w:w w:val="105"/>
              </w:rPr>
              <w:t>performed</w:t>
            </w:r>
            <w:r w:rsidRPr="00663ABB">
              <w:rPr>
                <w:spacing w:val="-4"/>
                <w:w w:val="105"/>
              </w:rPr>
              <w:t xml:space="preserve"> </w:t>
            </w:r>
            <w:r w:rsidRPr="00663ABB">
              <w:rPr>
                <w:w w:val="105"/>
              </w:rPr>
              <w:t>against</w:t>
            </w:r>
            <w:r w:rsidRPr="00663ABB">
              <w:rPr>
                <w:spacing w:val="-9"/>
                <w:w w:val="105"/>
              </w:rPr>
              <w:t xml:space="preserve"> </w:t>
            </w:r>
            <w:r w:rsidRPr="00663ABB">
              <w:rPr>
                <w:w w:val="105"/>
              </w:rPr>
              <w:t>appropriations/fund</w:t>
            </w:r>
            <w:r w:rsidRPr="00663ABB">
              <w:rPr>
                <w:spacing w:val="-4"/>
                <w:w w:val="105"/>
              </w:rPr>
              <w:t xml:space="preserve"> </w:t>
            </w:r>
            <w:r w:rsidRPr="00663ABB">
              <w:rPr>
                <w:w w:val="105"/>
              </w:rPr>
              <w:t>accounts</w:t>
            </w:r>
            <w:r w:rsidRPr="00663ABB">
              <w:rPr>
                <w:spacing w:val="-6"/>
                <w:w w:val="105"/>
              </w:rPr>
              <w:t xml:space="preserve"> </w:t>
            </w:r>
            <w:r w:rsidRPr="00663ABB">
              <w:rPr>
                <w:w w:val="105"/>
              </w:rPr>
              <w:t>for</w:t>
            </w:r>
            <w:r w:rsidRPr="00663ABB">
              <w:rPr>
                <w:spacing w:val="-7"/>
                <w:w w:val="105"/>
              </w:rPr>
              <w:t xml:space="preserve"> </w:t>
            </w:r>
            <w:r w:rsidRPr="00663ABB">
              <w:rPr>
                <w:w w:val="105"/>
              </w:rPr>
              <w:t>obligating</w:t>
            </w:r>
            <w:r w:rsidRPr="00663ABB">
              <w:rPr>
                <w:spacing w:val="-4"/>
                <w:w w:val="105"/>
              </w:rPr>
              <w:t xml:space="preserve"> </w:t>
            </w:r>
            <w:r w:rsidRPr="00663ABB">
              <w:rPr>
                <w:w w:val="105"/>
              </w:rPr>
              <w:t>funds,</w:t>
            </w:r>
            <w:r w:rsidRPr="00663ABB">
              <w:rPr>
                <w:spacing w:val="-9"/>
                <w:w w:val="105"/>
              </w:rPr>
              <w:t xml:space="preserve"> </w:t>
            </w:r>
            <w:r w:rsidRPr="00663ABB">
              <w:rPr>
                <w:w w:val="105"/>
              </w:rPr>
              <w:t>and</w:t>
            </w:r>
            <w:r w:rsidRPr="00663ABB">
              <w:rPr>
                <w:spacing w:val="-4"/>
                <w:w w:val="105"/>
              </w:rPr>
              <w:t xml:space="preserve"> </w:t>
            </w:r>
            <w:r w:rsidRPr="00663ABB">
              <w:rPr>
                <w:w w:val="105"/>
              </w:rPr>
              <w:t>against</w:t>
            </w:r>
            <w:r w:rsidRPr="00663ABB">
              <w:rPr>
                <w:spacing w:val="-9"/>
                <w:w w:val="105"/>
              </w:rPr>
              <w:t xml:space="preserve"> </w:t>
            </w:r>
            <w:r w:rsidRPr="00663ABB">
              <w:rPr>
                <w:w w:val="105"/>
              </w:rPr>
              <w:t>obligations</w:t>
            </w:r>
            <w:r w:rsidRPr="00663ABB">
              <w:rPr>
                <w:spacing w:val="-6"/>
                <w:w w:val="105"/>
              </w:rPr>
              <w:t xml:space="preserve"> </w:t>
            </w:r>
            <w:r w:rsidRPr="00663ABB">
              <w:rPr>
                <w:w w:val="105"/>
              </w:rPr>
              <w:t>for</w:t>
            </w:r>
            <w:r>
              <w:rPr>
                <w:w w:val="105"/>
              </w:rPr>
              <w:t xml:space="preserve"> </w:t>
            </w:r>
            <w:r w:rsidRPr="00663ABB">
              <w:rPr>
                <w:w w:val="105"/>
              </w:rPr>
              <w:t>disbursing funds in accordance with OMB A-11, Section 150.2.</w:t>
            </w:r>
          </w:p>
          <w:p w14:paraId="5AF64257" w14:textId="77777777" w:rsidR="00981A33" w:rsidRPr="00663ABB" w:rsidRDefault="00981A33" w:rsidP="00981A33">
            <w:pPr>
              <w:pStyle w:val="TableParagraph"/>
              <w:keepNext/>
              <w:numPr>
                <w:ilvl w:val="0"/>
                <w:numId w:val="5"/>
              </w:numPr>
              <w:tabs>
                <w:tab w:val="left" w:pos="471"/>
              </w:tabs>
              <w:spacing w:before="2" w:after="60" w:line="216" w:lineRule="auto"/>
              <w:ind w:hanging="361"/>
            </w:pPr>
            <w:r w:rsidRPr="00663ABB">
              <w:rPr>
                <w:w w:val="105"/>
              </w:rPr>
              <w:t>The</w:t>
            </w:r>
            <w:r w:rsidRPr="00663ABB">
              <w:rPr>
                <w:spacing w:val="-5"/>
                <w:w w:val="105"/>
              </w:rPr>
              <w:t xml:space="preserve"> </w:t>
            </w:r>
            <w:r w:rsidRPr="00663ABB">
              <w:rPr>
                <w:w w:val="105"/>
              </w:rPr>
              <w:t>agency</w:t>
            </w:r>
            <w:r w:rsidRPr="00663ABB">
              <w:rPr>
                <w:spacing w:val="-3"/>
                <w:w w:val="105"/>
              </w:rPr>
              <w:t xml:space="preserve"> </w:t>
            </w:r>
            <w:r w:rsidRPr="00663ABB">
              <w:rPr>
                <w:w w:val="105"/>
              </w:rPr>
              <w:t>processes</w:t>
            </w:r>
            <w:r w:rsidRPr="00663ABB">
              <w:rPr>
                <w:spacing w:val="-5"/>
                <w:w w:val="105"/>
              </w:rPr>
              <w:t xml:space="preserve"> </w:t>
            </w:r>
            <w:r w:rsidRPr="00663ABB">
              <w:rPr>
                <w:w w:val="105"/>
              </w:rPr>
              <w:t>and</w:t>
            </w:r>
            <w:r w:rsidRPr="00663ABB">
              <w:rPr>
                <w:spacing w:val="-3"/>
                <w:w w:val="105"/>
              </w:rPr>
              <w:t xml:space="preserve"> </w:t>
            </w:r>
            <w:r w:rsidRPr="00663ABB">
              <w:rPr>
                <w:w w:val="105"/>
              </w:rPr>
              <w:t>calculations</w:t>
            </w:r>
            <w:r w:rsidRPr="00663ABB">
              <w:rPr>
                <w:spacing w:val="-5"/>
                <w:w w:val="105"/>
              </w:rPr>
              <w:t xml:space="preserve"> </w:t>
            </w:r>
            <w:r w:rsidRPr="00663ABB">
              <w:rPr>
                <w:w w:val="105"/>
              </w:rPr>
              <w:t>are</w:t>
            </w:r>
            <w:r w:rsidRPr="00663ABB">
              <w:rPr>
                <w:spacing w:val="-4"/>
                <w:w w:val="105"/>
              </w:rPr>
              <w:t xml:space="preserve"> </w:t>
            </w:r>
            <w:r w:rsidRPr="00663ABB">
              <w:rPr>
                <w:w w:val="105"/>
              </w:rPr>
              <w:t>in</w:t>
            </w:r>
            <w:r w:rsidRPr="00663ABB">
              <w:rPr>
                <w:spacing w:val="-4"/>
                <w:w w:val="105"/>
              </w:rPr>
              <w:t xml:space="preserve"> </w:t>
            </w:r>
            <w:r w:rsidRPr="00663ABB">
              <w:rPr>
                <w:w w:val="105"/>
              </w:rPr>
              <w:t>place</w:t>
            </w:r>
            <w:r w:rsidRPr="00663ABB">
              <w:rPr>
                <w:spacing w:val="-4"/>
                <w:w w:val="105"/>
              </w:rPr>
              <w:t xml:space="preserve"> </w:t>
            </w:r>
            <w:r w:rsidRPr="00663ABB">
              <w:rPr>
                <w:w w:val="105"/>
              </w:rPr>
              <w:t>for</w:t>
            </w:r>
            <w:r w:rsidRPr="00663ABB">
              <w:rPr>
                <w:spacing w:val="-6"/>
                <w:w w:val="105"/>
              </w:rPr>
              <w:t xml:space="preserve"> </w:t>
            </w:r>
            <w:r w:rsidRPr="00663ABB">
              <w:rPr>
                <w:w w:val="105"/>
              </w:rPr>
              <w:t>determining</w:t>
            </w:r>
            <w:r w:rsidRPr="00663ABB">
              <w:rPr>
                <w:spacing w:val="-3"/>
                <w:w w:val="105"/>
              </w:rPr>
              <w:t xml:space="preserve"> </w:t>
            </w:r>
            <w:r w:rsidRPr="00663ABB">
              <w:rPr>
                <w:w w:val="105"/>
              </w:rPr>
              <w:t>the</w:t>
            </w:r>
            <w:r w:rsidRPr="00663ABB">
              <w:rPr>
                <w:spacing w:val="-4"/>
                <w:w w:val="105"/>
              </w:rPr>
              <w:t xml:space="preserve"> </w:t>
            </w:r>
            <w:r w:rsidRPr="00663ABB">
              <w:rPr>
                <w:w w:val="105"/>
              </w:rPr>
              <w:t>appropriate</w:t>
            </w:r>
            <w:r w:rsidRPr="00663ABB">
              <w:rPr>
                <w:spacing w:val="-4"/>
                <w:w w:val="105"/>
              </w:rPr>
              <w:t xml:space="preserve"> </w:t>
            </w:r>
            <w:r w:rsidRPr="00663ABB">
              <w:rPr>
                <w:w w:val="105"/>
              </w:rPr>
              <w:t>allowances</w:t>
            </w:r>
            <w:r w:rsidRPr="00663ABB">
              <w:rPr>
                <w:spacing w:val="-6"/>
                <w:w w:val="105"/>
              </w:rPr>
              <w:t xml:space="preserve"> </w:t>
            </w:r>
            <w:r w:rsidRPr="00663ABB">
              <w:rPr>
                <w:w w:val="105"/>
              </w:rPr>
              <w:t>for</w:t>
            </w:r>
            <w:r w:rsidRPr="00663ABB">
              <w:rPr>
                <w:spacing w:val="-6"/>
                <w:w w:val="105"/>
              </w:rPr>
              <w:t xml:space="preserve"> </w:t>
            </w:r>
            <w:r w:rsidRPr="00663ABB">
              <w:rPr>
                <w:w w:val="105"/>
              </w:rPr>
              <w:t>uncollectable</w:t>
            </w:r>
            <w:r w:rsidRPr="00663ABB">
              <w:rPr>
                <w:spacing w:val="-4"/>
                <w:w w:val="105"/>
              </w:rPr>
              <w:t xml:space="preserve"> </w:t>
            </w:r>
            <w:r w:rsidRPr="00663ABB">
              <w:rPr>
                <w:w w:val="105"/>
              </w:rPr>
              <w:t>amounts.</w:t>
            </w:r>
          </w:p>
          <w:p w14:paraId="67AB3F90" w14:textId="345BF2BA" w:rsidR="00981A33" w:rsidRPr="00663ABB" w:rsidRDefault="00981A33" w:rsidP="00981A33">
            <w:pPr>
              <w:pStyle w:val="TableParagraph"/>
              <w:keepNext/>
              <w:numPr>
                <w:ilvl w:val="0"/>
                <w:numId w:val="5"/>
              </w:numPr>
              <w:tabs>
                <w:tab w:val="left" w:pos="471"/>
              </w:tabs>
              <w:spacing w:before="9" w:after="60" w:line="216" w:lineRule="auto"/>
              <w:ind w:hanging="361"/>
            </w:pPr>
            <w:r w:rsidRPr="00663ABB">
              <w:rPr>
                <w:w w:val="105"/>
              </w:rPr>
              <w:t>The</w:t>
            </w:r>
            <w:r w:rsidRPr="00663ABB">
              <w:rPr>
                <w:spacing w:val="-6"/>
                <w:w w:val="105"/>
              </w:rPr>
              <w:t xml:space="preserve"> </w:t>
            </w:r>
            <w:r w:rsidRPr="00663ABB">
              <w:rPr>
                <w:w w:val="105"/>
              </w:rPr>
              <w:t>agency's</w:t>
            </w:r>
            <w:r w:rsidRPr="00663ABB">
              <w:rPr>
                <w:spacing w:val="-7"/>
                <w:w w:val="105"/>
              </w:rPr>
              <w:t xml:space="preserve"> </w:t>
            </w:r>
            <w:r w:rsidRPr="00663ABB">
              <w:rPr>
                <w:w w:val="105"/>
              </w:rPr>
              <w:t>records</w:t>
            </w:r>
            <w:r w:rsidRPr="00663ABB">
              <w:rPr>
                <w:spacing w:val="-7"/>
                <w:w w:val="105"/>
              </w:rPr>
              <w:t xml:space="preserve"> </w:t>
            </w:r>
            <w:r w:rsidRPr="00663ABB">
              <w:rPr>
                <w:w w:val="105"/>
              </w:rPr>
              <w:t>contain</w:t>
            </w:r>
            <w:r w:rsidRPr="00663ABB">
              <w:rPr>
                <w:spacing w:val="-5"/>
                <w:w w:val="105"/>
              </w:rPr>
              <w:t xml:space="preserve"> </w:t>
            </w:r>
            <w:r w:rsidRPr="00663ABB">
              <w:rPr>
                <w:w w:val="105"/>
              </w:rPr>
              <w:t>the</w:t>
            </w:r>
            <w:r w:rsidRPr="00663ABB">
              <w:rPr>
                <w:spacing w:val="-6"/>
                <w:w w:val="105"/>
              </w:rPr>
              <w:t xml:space="preserve"> </w:t>
            </w:r>
            <w:r w:rsidRPr="00663ABB">
              <w:rPr>
                <w:w w:val="105"/>
              </w:rPr>
              <w:t>financial</w:t>
            </w:r>
            <w:r w:rsidRPr="00663ABB">
              <w:rPr>
                <w:spacing w:val="-10"/>
                <w:w w:val="105"/>
              </w:rPr>
              <w:t xml:space="preserve"> </w:t>
            </w:r>
            <w:r w:rsidRPr="00663ABB">
              <w:rPr>
                <w:w w:val="105"/>
              </w:rPr>
              <w:t>management</w:t>
            </w:r>
            <w:r w:rsidRPr="00663ABB">
              <w:rPr>
                <w:spacing w:val="-9"/>
                <w:w w:val="105"/>
              </w:rPr>
              <w:t xml:space="preserve"> </w:t>
            </w:r>
            <w:r w:rsidRPr="00663ABB">
              <w:rPr>
                <w:w w:val="105"/>
              </w:rPr>
              <w:t>and</w:t>
            </w:r>
            <w:r w:rsidRPr="00663ABB">
              <w:rPr>
                <w:spacing w:val="-6"/>
                <w:w w:val="105"/>
              </w:rPr>
              <w:t xml:space="preserve"> </w:t>
            </w:r>
            <w:r w:rsidRPr="00663ABB">
              <w:rPr>
                <w:w w:val="105"/>
              </w:rPr>
              <w:t>supporting</w:t>
            </w:r>
            <w:r w:rsidRPr="00663ABB">
              <w:rPr>
                <w:spacing w:val="-5"/>
                <w:w w:val="105"/>
              </w:rPr>
              <w:t xml:space="preserve"> </w:t>
            </w:r>
            <w:r w:rsidRPr="00663ABB">
              <w:rPr>
                <w:w w:val="105"/>
              </w:rPr>
              <w:t>information</w:t>
            </w:r>
            <w:r w:rsidRPr="00663ABB">
              <w:rPr>
                <w:spacing w:val="-5"/>
                <w:w w:val="105"/>
              </w:rPr>
              <w:t xml:space="preserve"> </w:t>
            </w:r>
            <w:r w:rsidRPr="00663ABB">
              <w:rPr>
                <w:w w:val="105"/>
              </w:rPr>
              <w:t>required</w:t>
            </w:r>
            <w:r w:rsidRPr="00663ABB">
              <w:rPr>
                <w:spacing w:val="-5"/>
                <w:w w:val="105"/>
              </w:rPr>
              <w:t xml:space="preserve"> </w:t>
            </w:r>
            <w:r w:rsidRPr="00663ABB">
              <w:rPr>
                <w:w w:val="105"/>
              </w:rPr>
              <w:t>to</w:t>
            </w:r>
            <w:r w:rsidRPr="00663ABB">
              <w:rPr>
                <w:spacing w:val="-5"/>
                <w:w w:val="105"/>
              </w:rPr>
              <w:t xml:space="preserve"> </w:t>
            </w:r>
            <w:r w:rsidRPr="00663ABB">
              <w:rPr>
                <w:w w:val="105"/>
              </w:rPr>
              <w:t>produce</w:t>
            </w:r>
            <w:r w:rsidRPr="00663ABB">
              <w:rPr>
                <w:spacing w:val="-6"/>
                <w:w w:val="105"/>
              </w:rPr>
              <w:t xml:space="preserve"> </w:t>
            </w:r>
            <w:r w:rsidRPr="00663ABB">
              <w:rPr>
                <w:w w:val="105"/>
              </w:rPr>
              <w:t>its</w:t>
            </w:r>
            <w:r w:rsidRPr="00663ABB">
              <w:rPr>
                <w:spacing w:val="-7"/>
                <w:w w:val="105"/>
              </w:rPr>
              <w:t xml:space="preserve"> </w:t>
            </w:r>
            <w:r w:rsidRPr="00663ABB">
              <w:rPr>
                <w:w w:val="105"/>
              </w:rPr>
              <w:t>financial</w:t>
            </w:r>
            <w:r w:rsidRPr="00663ABB">
              <w:rPr>
                <w:spacing w:val="-9"/>
                <w:w w:val="105"/>
              </w:rPr>
              <w:t xml:space="preserve"> </w:t>
            </w:r>
            <w:r w:rsidRPr="00663ABB">
              <w:rPr>
                <w:w w:val="105"/>
              </w:rPr>
              <w:t>statements.</w:t>
            </w:r>
          </w:p>
        </w:tc>
      </w:tr>
      <w:tr w:rsidR="006E69BE" w:rsidRPr="00663ABB" w14:paraId="496E2883" w14:textId="77777777" w:rsidTr="00D763CB">
        <w:tc>
          <w:tcPr>
            <w:tcW w:w="13178" w:type="dxa"/>
          </w:tcPr>
          <w:p w14:paraId="042CE587" w14:textId="1475CFEE" w:rsidR="006E69BE" w:rsidRPr="00663ABB" w:rsidRDefault="006E69BE" w:rsidP="00981A33">
            <w:pPr>
              <w:pStyle w:val="TableParagraph"/>
              <w:spacing w:after="60" w:line="216" w:lineRule="auto"/>
            </w:pPr>
            <w:r w:rsidRPr="00663ABB">
              <w:rPr>
                <w:b/>
                <w:w w:val="105"/>
              </w:rPr>
              <w:t>FFMSR ID Reference(s)</w:t>
            </w:r>
            <w:r w:rsidR="00981A33">
              <w:rPr>
                <w:b/>
                <w:w w:val="105"/>
              </w:rPr>
              <w:t xml:space="preserve">: </w:t>
            </w:r>
            <w:r w:rsidRPr="00663ABB">
              <w:rPr>
                <w:w w:val="105"/>
              </w:rPr>
              <w:t>1.1.2; 1.1.3; 1.1.4; 1.1.5; 1.3.1; 2.3.2</w:t>
            </w:r>
          </w:p>
        </w:tc>
      </w:tr>
      <w:tr w:rsidR="006E69BE" w:rsidRPr="00663ABB" w14:paraId="10585988" w14:textId="77777777" w:rsidTr="009866C0">
        <w:tc>
          <w:tcPr>
            <w:tcW w:w="13178" w:type="dxa"/>
          </w:tcPr>
          <w:p w14:paraId="18CD202F" w14:textId="402A975A" w:rsidR="006E69BE" w:rsidRPr="00663ABB" w:rsidRDefault="006E69BE" w:rsidP="00981A33">
            <w:pPr>
              <w:pStyle w:val="TableParagraph"/>
              <w:spacing w:after="60" w:line="216" w:lineRule="auto"/>
            </w:pPr>
            <w:r w:rsidRPr="00663ABB">
              <w:rPr>
                <w:b/>
                <w:w w:val="105"/>
              </w:rPr>
              <w:t>Initiating Event</w:t>
            </w:r>
            <w:r w:rsidR="00981A33">
              <w:rPr>
                <w:b/>
                <w:w w:val="105"/>
              </w:rPr>
              <w:t xml:space="preserve">: </w:t>
            </w:r>
            <w:r w:rsidRPr="00663ABB">
              <w:rPr>
                <w:w w:val="105"/>
              </w:rPr>
              <w:t>The agency receives its audit findings for the previous fiscal year.</w:t>
            </w:r>
          </w:p>
        </w:tc>
      </w:tr>
    </w:tbl>
    <w:p w14:paraId="6C918E30" w14:textId="77777777" w:rsidR="00663ABB" w:rsidRDefault="00663ABB">
      <w:pPr>
        <w:rPr>
          <w:sz w:val="15"/>
          <w:szCs w:val="23"/>
        </w:rPr>
      </w:pPr>
      <w:r>
        <w:rPr>
          <w:sz w:val="15"/>
          <w:szCs w:val="23"/>
        </w:rPr>
        <w:br w:type="page"/>
      </w: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5"/>
        <w:gridCol w:w="3175"/>
        <w:gridCol w:w="3175"/>
        <w:gridCol w:w="3175"/>
        <w:gridCol w:w="3175"/>
      </w:tblGrid>
      <w:tr w:rsidR="00F979B8" w:rsidRPr="00CD66E1" w14:paraId="615A7371" w14:textId="77777777" w:rsidTr="00CD66E1">
        <w:trPr>
          <w:cantSplit/>
          <w:tblHeader/>
        </w:trPr>
        <w:tc>
          <w:tcPr>
            <w:tcW w:w="13175" w:type="dxa"/>
            <w:gridSpan w:val="5"/>
            <w:shd w:val="clear" w:color="auto" w:fill="DADADA"/>
          </w:tcPr>
          <w:p w14:paraId="615A7370" w14:textId="4F2DC802" w:rsidR="00F979B8" w:rsidRPr="00CD66E1" w:rsidRDefault="00C771DF" w:rsidP="00981A33">
            <w:pPr>
              <w:spacing w:after="60" w:line="216" w:lineRule="auto"/>
            </w:pPr>
            <w:r w:rsidRPr="000552CA">
              <w:rPr>
                <w:color w:val="043253" w:themeColor="text2"/>
                <w:w w:val="105"/>
                <w:sz w:val="28"/>
                <w:szCs w:val="22"/>
              </w:rPr>
              <w:lastRenderedPageBreak/>
              <w:t>Use Case 060.FFM.L1.01 Period End Adjustments and Reporting</w:t>
            </w:r>
          </w:p>
        </w:tc>
      </w:tr>
      <w:tr w:rsidR="00F979B8" w:rsidRPr="00CD66E1" w14:paraId="615A7373" w14:textId="77777777" w:rsidTr="00CD66E1">
        <w:trPr>
          <w:cantSplit/>
          <w:tblHeader/>
        </w:trPr>
        <w:tc>
          <w:tcPr>
            <w:tcW w:w="13175" w:type="dxa"/>
            <w:gridSpan w:val="5"/>
            <w:shd w:val="clear" w:color="auto" w:fill="DADADA"/>
          </w:tcPr>
          <w:p w14:paraId="615A7372" w14:textId="77777777" w:rsidR="00F979B8" w:rsidRPr="00CD66E1" w:rsidRDefault="00340383" w:rsidP="00981A33">
            <w:pPr>
              <w:pStyle w:val="TableParagraph"/>
              <w:spacing w:after="60" w:line="216" w:lineRule="auto"/>
              <w:rPr>
                <w:b/>
              </w:rPr>
            </w:pPr>
            <w:r w:rsidRPr="00CD66E1">
              <w:rPr>
                <w:b/>
                <w:w w:val="105"/>
              </w:rPr>
              <w:t>Typical Flow of Events</w:t>
            </w:r>
          </w:p>
        </w:tc>
      </w:tr>
      <w:tr w:rsidR="00F979B8" w:rsidRPr="00CD66E1" w14:paraId="615A7379" w14:textId="77777777" w:rsidTr="00CD66E1">
        <w:trPr>
          <w:cantSplit/>
          <w:tblHeader/>
        </w:trPr>
        <w:tc>
          <w:tcPr>
            <w:tcW w:w="475" w:type="dxa"/>
            <w:shd w:val="clear" w:color="auto" w:fill="DADADA"/>
          </w:tcPr>
          <w:p w14:paraId="615A7374" w14:textId="77777777" w:rsidR="00F979B8" w:rsidRPr="00CD66E1" w:rsidRDefault="00F979B8" w:rsidP="00981A33">
            <w:pPr>
              <w:pStyle w:val="TableParagraph"/>
              <w:spacing w:after="60" w:line="216" w:lineRule="auto"/>
              <w:ind w:left="0"/>
            </w:pPr>
          </w:p>
        </w:tc>
        <w:tc>
          <w:tcPr>
            <w:tcW w:w="3175" w:type="dxa"/>
            <w:shd w:val="clear" w:color="auto" w:fill="DADADA"/>
          </w:tcPr>
          <w:p w14:paraId="615A7375" w14:textId="77777777" w:rsidR="00F979B8" w:rsidRPr="00CD66E1" w:rsidRDefault="00340383" w:rsidP="00981A33">
            <w:pPr>
              <w:pStyle w:val="TableParagraph"/>
              <w:spacing w:after="60" w:line="216" w:lineRule="auto"/>
              <w:rPr>
                <w:b/>
              </w:rPr>
            </w:pPr>
            <w:r w:rsidRPr="00CD66E1">
              <w:rPr>
                <w:b/>
                <w:w w:val="105"/>
              </w:rPr>
              <w:t>FFM Event</w:t>
            </w:r>
          </w:p>
        </w:tc>
        <w:tc>
          <w:tcPr>
            <w:tcW w:w="3175" w:type="dxa"/>
            <w:shd w:val="clear" w:color="auto" w:fill="DADADA"/>
          </w:tcPr>
          <w:p w14:paraId="615A7376" w14:textId="77777777" w:rsidR="00F979B8" w:rsidRPr="00CD66E1" w:rsidRDefault="00340383" w:rsidP="00981A33">
            <w:pPr>
              <w:pStyle w:val="TableParagraph"/>
              <w:spacing w:after="60" w:line="216" w:lineRule="auto"/>
              <w:rPr>
                <w:b/>
              </w:rPr>
            </w:pPr>
            <w:r w:rsidRPr="00CD66E1">
              <w:rPr>
                <w:b/>
                <w:w w:val="105"/>
              </w:rPr>
              <w:t>Non-FFM Event</w:t>
            </w:r>
          </w:p>
        </w:tc>
        <w:tc>
          <w:tcPr>
            <w:tcW w:w="3175" w:type="dxa"/>
            <w:shd w:val="clear" w:color="auto" w:fill="DADADA"/>
          </w:tcPr>
          <w:p w14:paraId="615A7377" w14:textId="77777777" w:rsidR="00F979B8" w:rsidRPr="00CD66E1" w:rsidRDefault="00340383" w:rsidP="00981A33">
            <w:pPr>
              <w:pStyle w:val="TableParagraph"/>
              <w:spacing w:after="60" w:line="216" w:lineRule="auto"/>
              <w:rPr>
                <w:b/>
              </w:rPr>
            </w:pPr>
            <w:r w:rsidRPr="00CD66E1">
              <w:rPr>
                <w:b/>
                <w:w w:val="105"/>
              </w:rPr>
              <w:t>Input(s)</w:t>
            </w:r>
          </w:p>
        </w:tc>
        <w:tc>
          <w:tcPr>
            <w:tcW w:w="3175" w:type="dxa"/>
            <w:shd w:val="clear" w:color="auto" w:fill="DADADA"/>
          </w:tcPr>
          <w:p w14:paraId="615A7378" w14:textId="77777777" w:rsidR="00F979B8" w:rsidRPr="00CD66E1" w:rsidRDefault="00340383" w:rsidP="00981A33">
            <w:pPr>
              <w:pStyle w:val="TableParagraph"/>
              <w:spacing w:after="60" w:line="216" w:lineRule="auto"/>
              <w:rPr>
                <w:b/>
              </w:rPr>
            </w:pPr>
            <w:r w:rsidRPr="00CD66E1">
              <w:rPr>
                <w:b/>
                <w:w w:val="105"/>
              </w:rPr>
              <w:t>Output(s) / Outcome(s)</w:t>
            </w:r>
          </w:p>
        </w:tc>
      </w:tr>
      <w:tr w:rsidR="00F979B8" w14:paraId="615A7380" w14:textId="77777777" w:rsidTr="00CD66E1">
        <w:trPr>
          <w:cantSplit/>
        </w:trPr>
        <w:tc>
          <w:tcPr>
            <w:tcW w:w="475" w:type="dxa"/>
          </w:tcPr>
          <w:p w14:paraId="615A737A" w14:textId="77777777" w:rsidR="00F979B8" w:rsidRPr="00A00386" w:rsidRDefault="00340383" w:rsidP="00981A33">
            <w:pPr>
              <w:pStyle w:val="TableParagraph"/>
              <w:spacing w:after="60" w:line="216" w:lineRule="auto"/>
              <w:rPr>
                <w:b/>
                <w:bCs/>
              </w:rPr>
            </w:pPr>
            <w:r w:rsidRPr="00A00386">
              <w:rPr>
                <w:b/>
                <w:bCs/>
                <w:w w:val="103"/>
              </w:rPr>
              <w:t>1</w:t>
            </w:r>
          </w:p>
        </w:tc>
        <w:tc>
          <w:tcPr>
            <w:tcW w:w="3175" w:type="dxa"/>
          </w:tcPr>
          <w:p w14:paraId="615A737B" w14:textId="77777777" w:rsidR="00F979B8" w:rsidRDefault="00F979B8" w:rsidP="00981A33">
            <w:pPr>
              <w:pStyle w:val="TableParagraph"/>
              <w:spacing w:after="60" w:line="216" w:lineRule="auto"/>
            </w:pPr>
          </w:p>
        </w:tc>
        <w:tc>
          <w:tcPr>
            <w:tcW w:w="3175" w:type="dxa"/>
          </w:tcPr>
          <w:p w14:paraId="204D0AAD" w14:textId="77777777" w:rsidR="00CD66E1" w:rsidRDefault="00340383" w:rsidP="00981A33">
            <w:pPr>
              <w:pStyle w:val="TableParagraph"/>
              <w:spacing w:after="60" w:line="216" w:lineRule="auto"/>
              <w:rPr>
                <w:w w:val="105"/>
              </w:rPr>
            </w:pPr>
            <w:r>
              <w:rPr>
                <w:w w:val="105"/>
              </w:rPr>
              <w:t xml:space="preserve">Determine the correct value for the assets noted in the audit findings </w:t>
            </w:r>
          </w:p>
          <w:p w14:paraId="615A737D" w14:textId="78884F09" w:rsidR="00F979B8" w:rsidRDefault="00340383" w:rsidP="00981A33">
            <w:pPr>
              <w:pStyle w:val="TableParagraph"/>
              <w:spacing w:after="60" w:line="216" w:lineRule="auto"/>
            </w:pPr>
            <w:r>
              <w:rPr>
                <w:w w:val="105"/>
              </w:rPr>
              <w:t>(PRM.010.050 Property</w:t>
            </w:r>
            <w:r w:rsidR="00CD66E1">
              <w:rPr>
                <w:w w:val="105"/>
              </w:rPr>
              <w:t xml:space="preserve"> </w:t>
            </w:r>
            <w:r>
              <w:rPr>
                <w:w w:val="105"/>
              </w:rPr>
              <w:t>Valuation)</w:t>
            </w:r>
          </w:p>
        </w:tc>
        <w:tc>
          <w:tcPr>
            <w:tcW w:w="3175" w:type="dxa"/>
          </w:tcPr>
          <w:p w14:paraId="615A737E" w14:textId="77777777" w:rsidR="00F979B8" w:rsidRDefault="00340383" w:rsidP="00981A33">
            <w:pPr>
              <w:pStyle w:val="TableBullet"/>
              <w:spacing w:after="60" w:line="216" w:lineRule="auto"/>
            </w:pPr>
            <w:r>
              <w:t>Audit</w:t>
            </w:r>
            <w:r>
              <w:rPr>
                <w:spacing w:val="-6"/>
              </w:rPr>
              <w:t xml:space="preserve"> </w:t>
            </w:r>
            <w:r>
              <w:t>findings</w:t>
            </w:r>
          </w:p>
        </w:tc>
        <w:tc>
          <w:tcPr>
            <w:tcW w:w="3175" w:type="dxa"/>
          </w:tcPr>
          <w:p w14:paraId="615A737F" w14:textId="77777777" w:rsidR="00F979B8" w:rsidRDefault="00340383" w:rsidP="00981A33">
            <w:pPr>
              <w:pStyle w:val="TableBullet"/>
              <w:spacing w:after="60" w:line="216" w:lineRule="auto"/>
            </w:pPr>
            <w:r>
              <w:t>Corrected asset</w:t>
            </w:r>
            <w:r>
              <w:rPr>
                <w:spacing w:val="-12"/>
              </w:rPr>
              <w:t xml:space="preserve"> </w:t>
            </w:r>
            <w:r>
              <w:t>valuations</w:t>
            </w:r>
          </w:p>
        </w:tc>
      </w:tr>
      <w:tr w:rsidR="00F979B8" w14:paraId="615A7388" w14:textId="77777777" w:rsidTr="00C771DF">
        <w:trPr>
          <w:cantSplit/>
        </w:trPr>
        <w:tc>
          <w:tcPr>
            <w:tcW w:w="475" w:type="dxa"/>
            <w:tcBorders>
              <w:bottom w:val="single" w:sz="4" w:space="0" w:color="000000"/>
            </w:tcBorders>
          </w:tcPr>
          <w:p w14:paraId="615A7381" w14:textId="77777777" w:rsidR="00F979B8" w:rsidRPr="00A00386" w:rsidRDefault="00340383" w:rsidP="00981A33">
            <w:pPr>
              <w:pStyle w:val="TableParagraph"/>
              <w:spacing w:after="60" w:line="216" w:lineRule="auto"/>
              <w:rPr>
                <w:b/>
                <w:bCs/>
              </w:rPr>
            </w:pPr>
            <w:r w:rsidRPr="00A00386">
              <w:rPr>
                <w:b/>
                <w:bCs/>
                <w:w w:val="103"/>
              </w:rPr>
              <w:t>2</w:t>
            </w:r>
          </w:p>
        </w:tc>
        <w:tc>
          <w:tcPr>
            <w:tcW w:w="3175" w:type="dxa"/>
            <w:tcBorders>
              <w:bottom w:val="single" w:sz="4" w:space="0" w:color="000000"/>
            </w:tcBorders>
          </w:tcPr>
          <w:p w14:paraId="69389F5F" w14:textId="77777777" w:rsidR="00CD66E1" w:rsidRDefault="00340383" w:rsidP="00981A33">
            <w:pPr>
              <w:pStyle w:val="TableParagraph"/>
              <w:spacing w:after="60" w:line="216" w:lineRule="auto"/>
              <w:rPr>
                <w:w w:val="105"/>
              </w:rPr>
            </w:pPr>
            <w:r>
              <w:rPr>
                <w:w w:val="105"/>
              </w:rPr>
              <w:t xml:space="preserve">Receive and process valuations of noted assets </w:t>
            </w:r>
          </w:p>
          <w:p w14:paraId="615A7382" w14:textId="469F52CF" w:rsidR="00F979B8" w:rsidRDefault="00340383" w:rsidP="00981A33">
            <w:pPr>
              <w:pStyle w:val="TableParagraph"/>
              <w:spacing w:after="60" w:line="216" w:lineRule="auto"/>
            </w:pPr>
            <w:r>
              <w:rPr>
                <w:w w:val="105"/>
              </w:rPr>
              <w:t>(FFM.020.010 Financial</w:t>
            </w:r>
            <w:r>
              <w:rPr>
                <w:spacing w:val="-28"/>
                <w:w w:val="105"/>
              </w:rPr>
              <w:t xml:space="preserve"> </w:t>
            </w:r>
            <w:r>
              <w:rPr>
                <w:w w:val="105"/>
              </w:rPr>
              <w:t xml:space="preserve">Asset Information Processing - Property, Plant, </w:t>
            </w:r>
            <w:r>
              <w:rPr>
                <w:spacing w:val="2"/>
                <w:w w:val="105"/>
              </w:rPr>
              <w:t xml:space="preserve">and </w:t>
            </w:r>
            <w:r>
              <w:rPr>
                <w:w w:val="105"/>
              </w:rPr>
              <w:t>Equipment)</w:t>
            </w:r>
          </w:p>
        </w:tc>
        <w:tc>
          <w:tcPr>
            <w:tcW w:w="3175" w:type="dxa"/>
            <w:tcBorders>
              <w:bottom w:val="single" w:sz="4" w:space="0" w:color="000000"/>
            </w:tcBorders>
          </w:tcPr>
          <w:p w14:paraId="615A7383" w14:textId="77777777" w:rsidR="00F979B8" w:rsidRDefault="00F979B8" w:rsidP="00981A33">
            <w:pPr>
              <w:pStyle w:val="TableParagraph"/>
              <w:spacing w:after="60" w:line="216" w:lineRule="auto"/>
            </w:pPr>
          </w:p>
        </w:tc>
        <w:tc>
          <w:tcPr>
            <w:tcW w:w="3175" w:type="dxa"/>
            <w:tcBorders>
              <w:bottom w:val="single" w:sz="4" w:space="0" w:color="000000"/>
            </w:tcBorders>
          </w:tcPr>
          <w:p w14:paraId="615A7384" w14:textId="77777777" w:rsidR="00F979B8" w:rsidRDefault="00340383" w:rsidP="00981A33">
            <w:pPr>
              <w:pStyle w:val="TableBullet"/>
              <w:spacing w:after="60" w:line="216" w:lineRule="auto"/>
            </w:pPr>
            <w:r>
              <w:t>Corrected asset</w:t>
            </w:r>
            <w:r>
              <w:rPr>
                <w:spacing w:val="-12"/>
              </w:rPr>
              <w:t xml:space="preserve"> </w:t>
            </w:r>
            <w:r>
              <w:t>valuations</w:t>
            </w:r>
          </w:p>
        </w:tc>
        <w:tc>
          <w:tcPr>
            <w:tcW w:w="3175" w:type="dxa"/>
            <w:tcBorders>
              <w:bottom w:val="single" w:sz="4" w:space="0" w:color="000000"/>
            </w:tcBorders>
          </w:tcPr>
          <w:p w14:paraId="615A7385" w14:textId="77777777" w:rsidR="00F979B8" w:rsidRDefault="00340383" w:rsidP="00981A33">
            <w:pPr>
              <w:pStyle w:val="TableBullet"/>
              <w:spacing w:after="60" w:line="216" w:lineRule="auto"/>
            </w:pPr>
            <w:r>
              <w:t>Appropriate asset adjustment entries</w:t>
            </w:r>
            <w:r>
              <w:rPr>
                <w:spacing w:val="-21"/>
              </w:rPr>
              <w:t xml:space="preserve"> </w:t>
            </w:r>
            <w:r>
              <w:t>created with reference to source information</w:t>
            </w:r>
          </w:p>
          <w:p w14:paraId="615A7387" w14:textId="4721D243" w:rsidR="00F979B8" w:rsidRDefault="00340383" w:rsidP="00981A33">
            <w:pPr>
              <w:pStyle w:val="TableBullet"/>
              <w:spacing w:after="60" w:line="216" w:lineRule="auto"/>
            </w:pPr>
            <w:r>
              <w:t>Appropriate expense adjustment entry</w:t>
            </w:r>
            <w:r>
              <w:rPr>
                <w:spacing w:val="-19"/>
              </w:rPr>
              <w:t xml:space="preserve"> </w:t>
            </w:r>
            <w:r>
              <w:t>created with reference to</w:t>
            </w:r>
            <w:r>
              <w:rPr>
                <w:spacing w:val="-14"/>
              </w:rPr>
              <w:t xml:space="preserve"> </w:t>
            </w:r>
            <w:r>
              <w:t>source</w:t>
            </w:r>
            <w:r w:rsidR="00922375">
              <w:t xml:space="preserve"> </w:t>
            </w:r>
            <w:r>
              <w:t>information</w:t>
            </w:r>
          </w:p>
        </w:tc>
      </w:tr>
      <w:tr w:rsidR="00F979B8" w14:paraId="615A738F" w14:textId="77777777" w:rsidTr="00C771DF">
        <w:trPr>
          <w:cantSplit/>
        </w:trPr>
        <w:tc>
          <w:tcPr>
            <w:tcW w:w="475" w:type="dxa"/>
            <w:tcBorders>
              <w:bottom w:val="single" w:sz="4" w:space="0" w:color="auto"/>
            </w:tcBorders>
          </w:tcPr>
          <w:p w14:paraId="615A7389" w14:textId="77777777" w:rsidR="00F979B8" w:rsidRPr="00A00386" w:rsidRDefault="00340383" w:rsidP="00981A33">
            <w:pPr>
              <w:pStyle w:val="TableParagraph"/>
              <w:spacing w:after="60" w:line="216" w:lineRule="auto"/>
              <w:rPr>
                <w:b/>
                <w:bCs/>
              </w:rPr>
            </w:pPr>
            <w:r w:rsidRPr="00A00386">
              <w:rPr>
                <w:b/>
                <w:bCs/>
                <w:w w:val="103"/>
              </w:rPr>
              <w:t>3</w:t>
            </w:r>
          </w:p>
        </w:tc>
        <w:tc>
          <w:tcPr>
            <w:tcW w:w="3175" w:type="dxa"/>
            <w:tcBorders>
              <w:bottom w:val="single" w:sz="4" w:space="0" w:color="auto"/>
            </w:tcBorders>
          </w:tcPr>
          <w:p w14:paraId="615A738A" w14:textId="77777777" w:rsidR="00F979B8" w:rsidRDefault="00340383" w:rsidP="00981A33">
            <w:pPr>
              <w:pStyle w:val="TableParagraph"/>
              <w:spacing w:after="60" w:line="216" w:lineRule="auto"/>
            </w:pPr>
            <w:r>
              <w:rPr>
                <w:w w:val="105"/>
              </w:rPr>
              <w:t>Post appropriate budgetary, proprietary, and/or memorandum entries to the general ledger (GL)</w:t>
            </w:r>
          </w:p>
          <w:p w14:paraId="615A738B" w14:textId="77777777" w:rsidR="00F979B8" w:rsidRDefault="00340383" w:rsidP="00981A33">
            <w:pPr>
              <w:pStyle w:val="TableParagraph"/>
              <w:spacing w:after="60" w:line="216" w:lineRule="auto"/>
            </w:pPr>
            <w:r>
              <w:rPr>
                <w:w w:val="105"/>
              </w:rPr>
              <w:t>(FFM.090.020 General Ledger Posting)</w:t>
            </w:r>
          </w:p>
        </w:tc>
        <w:tc>
          <w:tcPr>
            <w:tcW w:w="3175" w:type="dxa"/>
            <w:tcBorders>
              <w:bottom w:val="single" w:sz="4" w:space="0" w:color="auto"/>
            </w:tcBorders>
          </w:tcPr>
          <w:p w14:paraId="615A738C" w14:textId="77777777" w:rsidR="00F979B8" w:rsidRDefault="00F979B8" w:rsidP="00981A33">
            <w:pPr>
              <w:pStyle w:val="TableParagraph"/>
              <w:spacing w:after="60" w:line="216" w:lineRule="auto"/>
            </w:pPr>
          </w:p>
        </w:tc>
        <w:tc>
          <w:tcPr>
            <w:tcW w:w="3175" w:type="dxa"/>
            <w:tcBorders>
              <w:bottom w:val="single" w:sz="4" w:space="0" w:color="auto"/>
            </w:tcBorders>
          </w:tcPr>
          <w:p w14:paraId="615A738D" w14:textId="77777777" w:rsidR="00F979B8" w:rsidRDefault="00340383" w:rsidP="00981A33">
            <w:pPr>
              <w:pStyle w:val="TableBullet"/>
              <w:spacing w:after="60" w:line="216" w:lineRule="auto"/>
            </w:pPr>
            <w:r>
              <w:t>GL</w:t>
            </w:r>
            <w:r>
              <w:rPr>
                <w:spacing w:val="-6"/>
              </w:rPr>
              <w:t xml:space="preserve"> </w:t>
            </w:r>
            <w:r>
              <w:t>entries</w:t>
            </w:r>
          </w:p>
        </w:tc>
        <w:tc>
          <w:tcPr>
            <w:tcW w:w="3175" w:type="dxa"/>
            <w:tcBorders>
              <w:bottom w:val="single" w:sz="4" w:space="0" w:color="auto"/>
            </w:tcBorders>
          </w:tcPr>
          <w:p w14:paraId="615A738E" w14:textId="77777777" w:rsidR="00F979B8" w:rsidRDefault="00340383" w:rsidP="00981A33">
            <w:pPr>
              <w:pStyle w:val="TableBullet"/>
              <w:spacing w:after="60" w:line="216" w:lineRule="auto"/>
            </w:pPr>
            <w:r>
              <w:t>Appropriate GL</w:t>
            </w:r>
            <w:r>
              <w:rPr>
                <w:spacing w:val="-24"/>
              </w:rPr>
              <w:t xml:space="preserve"> </w:t>
            </w:r>
            <w:r>
              <w:t>accounts updated</w:t>
            </w:r>
          </w:p>
        </w:tc>
      </w:tr>
      <w:tr w:rsidR="00F979B8" w14:paraId="615A7397" w14:textId="77777777" w:rsidTr="00C771DF">
        <w:trPr>
          <w:cantSplit/>
        </w:trPr>
        <w:tc>
          <w:tcPr>
            <w:tcW w:w="475" w:type="dxa"/>
            <w:tcBorders>
              <w:top w:val="single" w:sz="4" w:space="0" w:color="auto"/>
              <w:bottom w:val="single" w:sz="4" w:space="0" w:color="auto"/>
            </w:tcBorders>
          </w:tcPr>
          <w:p w14:paraId="615A7390" w14:textId="77777777" w:rsidR="00F979B8" w:rsidRPr="00A00386" w:rsidRDefault="00340383" w:rsidP="00981A33">
            <w:pPr>
              <w:pStyle w:val="TableParagraph"/>
              <w:spacing w:after="60" w:line="216" w:lineRule="auto"/>
              <w:rPr>
                <w:b/>
                <w:bCs/>
              </w:rPr>
            </w:pPr>
            <w:r w:rsidRPr="00A00386">
              <w:rPr>
                <w:b/>
                <w:bCs/>
                <w:w w:val="103"/>
              </w:rPr>
              <w:t>4</w:t>
            </w:r>
          </w:p>
        </w:tc>
        <w:tc>
          <w:tcPr>
            <w:tcW w:w="3175" w:type="dxa"/>
            <w:tcBorders>
              <w:top w:val="single" w:sz="4" w:space="0" w:color="auto"/>
              <w:bottom w:val="single" w:sz="4" w:space="0" w:color="auto"/>
            </w:tcBorders>
          </w:tcPr>
          <w:p w14:paraId="0C35C1AF" w14:textId="77777777" w:rsidR="0033078B" w:rsidRDefault="00340383" w:rsidP="00981A33">
            <w:pPr>
              <w:pStyle w:val="TableParagraph"/>
              <w:spacing w:after="60" w:line="216" w:lineRule="auto"/>
              <w:rPr>
                <w:w w:val="105"/>
              </w:rPr>
            </w:pPr>
            <w:r>
              <w:rPr>
                <w:w w:val="105"/>
              </w:rPr>
              <w:t xml:space="preserve">Determine allowance for uncollectable amounts </w:t>
            </w:r>
          </w:p>
          <w:p w14:paraId="615A7391" w14:textId="0B4FB740" w:rsidR="00F979B8" w:rsidRDefault="00340383" w:rsidP="00981A33">
            <w:pPr>
              <w:pStyle w:val="TableParagraph"/>
              <w:spacing w:after="60" w:line="216" w:lineRule="auto"/>
            </w:pPr>
            <w:r>
              <w:rPr>
                <w:w w:val="105"/>
              </w:rPr>
              <w:t>(FFM.070.010 Delinquent Debt Collection)</w:t>
            </w:r>
          </w:p>
        </w:tc>
        <w:tc>
          <w:tcPr>
            <w:tcW w:w="3175" w:type="dxa"/>
            <w:tcBorders>
              <w:top w:val="single" w:sz="4" w:space="0" w:color="auto"/>
              <w:bottom w:val="single" w:sz="4" w:space="0" w:color="auto"/>
            </w:tcBorders>
          </w:tcPr>
          <w:p w14:paraId="615A7392" w14:textId="77777777" w:rsidR="00F979B8" w:rsidRDefault="00F979B8" w:rsidP="00981A33">
            <w:pPr>
              <w:pStyle w:val="TableParagraph"/>
              <w:spacing w:after="60" w:line="216" w:lineRule="auto"/>
            </w:pPr>
          </w:p>
        </w:tc>
        <w:tc>
          <w:tcPr>
            <w:tcW w:w="3175" w:type="dxa"/>
            <w:tcBorders>
              <w:top w:val="single" w:sz="4" w:space="0" w:color="auto"/>
              <w:bottom w:val="single" w:sz="4" w:space="0" w:color="auto"/>
            </w:tcBorders>
          </w:tcPr>
          <w:p w14:paraId="615A7393" w14:textId="77777777" w:rsidR="00F979B8" w:rsidRDefault="00340383" w:rsidP="00981A33">
            <w:pPr>
              <w:pStyle w:val="TableBullet"/>
              <w:spacing w:after="60" w:line="216" w:lineRule="auto"/>
            </w:pPr>
            <w:r>
              <w:t>Established receivable</w:t>
            </w:r>
            <w:r>
              <w:rPr>
                <w:spacing w:val="-26"/>
              </w:rPr>
              <w:t xml:space="preserve"> </w:t>
            </w:r>
            <w:r>
              <w:t xml:space="preserve">and delinquent </w:t>
            </w:r>
            <w:r>
              <w:rPr>
                <w:spacing w:val="2"/>
              </w:rPr>
              <w:t xml:space="preserve">debt </w:t>
            </w:r>
            <w:r>
              <w:t>information</w:t>
            </w:r>
          </w:p>
          <w:p w14:paraId="615A7395" w14:textId="3AD0E6D0" w:rsidR="00F979B8" w:rsidRDefault="00340383" w:rsidP="00981A33">
            <w:pPr>
              <w:pStyle w:val="TableBullet"/>
              <w:spacing w:after="60" w:line="216" w:lineRule="auto"/>
            </w:pPr>
            <w:r>
              <w:t>Historical receivable collection and delinquent debt collection and</w:t>
            </w:r>
            <w:r>
              <w:rPr>
                <w:spacing w:val="-24"/>
              </w:rPr>
              <w:t xml:space="preserve"> </w:t>
            </w:r>
            <w:r>
              <w:t>write-</w:t>
            </w:r>
            <w:r w:rsidR="00922375">
              <w:t xml:space="preserve"> </w:t>
            </w:r>
            <w:r>
              <w:t>off information</w:t>
            </w:r>
          </w:p>
        </w:tc>
        <w:tc>
          <w:tcPr>
            <w:tcW w:w="3175" w:type="dxa"/>
            <w:tcBorders>
              <w:top w:val="single" w:sz="4" w:space="0" w:color="auto"/>
              <w:bottom w:val="single" w:sz="4" w:space="0" w:color="auto"/>
            </w:tcBorders>
          </w:tcPr>
          <w:p w14:paraId="615A7396" w14:textId="77777777" w:rsidR="00F979B8" w:rsidRDefault="00340383" w:rsidP="00981A33">
            <w:pPr>
              <w:pStyle w:val="TableBullet"/>
              <w:spacing w:after="60" w:line="216" w:lineRule="auto"/>
            </w:pPr>
            <w:r>
              <w:t>Allowance for uncollectable</w:t>
            </w:r>
            <w:r>
              <w:rPr>
                <w:spacing w:val="-16"/>
              </w:rPr>
              <w:t xml:space="preserve"> </w:t>
            </w:r>
            <w:r>
              <w:t>amounts information</w:t>
            </w:r>
          </w:p>
        </w:tc>
      </w:tr>
      <w:tr w:rsidR="00663ABB" w14:paraId="1C357DEE" w14:textId="77777777" w:rsidTr="00C771DF">
        <w:trPr>
          <w:cantSplit/>
        </w:trPr>
        <w:tc>
          <w:tcPr>
            <w:tcW w:w="475" w:type="dxa"/>
            <w:tcBorders>
              <w:top w:val="single" w:sz="4" w:space="0" w:color="auto"/>
              <w:bottom w:val="single" w:sz="4" w:space="0" w:color="000000"/>
            </w:tcBorders>
          </w:tcPr>
          <w:p w14:paraId="7FA0A00C" w14:textId="77777777" w:rsidR="00663ABB" w:rsidRPr="00A00386" w:rsidRDefault="00663ABB" w:rsidP="00981A33">
            <w:pPr>
              <w:pStyle w:val="TableParagraph"/>
              <w:spacing w:after="60" w:line="216" w:lineRule="auto"/>
              <w:rPr>
                <w:b/>
                <w:bCs/>
              </w:rPr>
            </w:pPr>
            <w:r w:rsidRPr="00A00386">
              <w:rPr>
                <w:b/>
                <w:bCs/>
                <w:w w:val="103"/>
              </w:rPr>
              <w:lastRenderedPageBreak/>
              <w:t>5</w:t>
            </w:r>
          </w:p>
        </w:tc>
        <w:tc>
          <w:tcPr>
            <w:tcW w:w="3175" w:type="dxa"/>
            <w:tcBorders>
              <w:top w:val="single" w:sz="4" w:space="0" w:color="auto"/>
              <w:bottom w:val="single" w:sz="4" w:space="0" w:color="000000"/>
            </w:tcBorders>
          </w:tcPr>
          <w:p w14:paraId="5028F88D" w14:textId="77777777" w:rsidR="00663ABB" w:rsidRDefault="00663ABB" w:rsidP="00981A33">
            <w:pPr>
              <w:pStyle w:val="TableParagraph"/>
              <w:spacing w:after="60" w:line="216" w:lineRule="auto"/>
            </w:pPr>
            <w:r>
              <w:rPr>
                <w:w w:val="105"/>
              </w:rPr>
              <w:t>Receive and process the allowance for uncollectable amounts</w:t>
            </w:r>
          </w:p>
          <w:p w14:paraId="3811A850" w14:textId="591B239F" w:rsidR="00663ABB" w:rsidRDefault="00663ABB" w:rsidP="00981A33">
            <w:pPr>
              <w:pStyle w:val="TableParagraph"/>
              <w:spacing w:after="60" w:line="216" w:lineRule="auto"/>
            </w:pPr>
            <w:r>
              <w:rPr>
                <w:w w:val="105"/>
              </w:rPr>
              <w:t>(FFM.090.030 Accrual and</w:t>
            </w:r>
            <w:r w:rsidR="0033078B">
              <w:rPr>
                <w:w w:val="105"/>
              </w:rPr>
              <w:t xml:space="preserve"> </w:t>
            </w:r>
            <w:r>
              <w:rPr>
                <w:w w:val="105"/>
              </w:rPr>
              <w:t>Liability Processing)</w:t>
            </w:r>
          </w:p>
        </w:tc>
        <w:tc>
          <w:tcPr>
            <w:tcW w:w="3175" w:type="dxa"/>
            <w:tcBorders>
              <w:top w:val="single" w:sz="4" w:space="0" w:color="auto"/>
              <w:bottom w:val="single" w:sz="4" w:space="0" w:color="000000"/>
            </w:tcBorders>
          </w:tcPr>
          <w:p w14:paraId="1872E4C0" w14:textId="77777777" w:rsidR="00663ABB" w:rsidRDefault="00663ABB" w:rsidP="00981A33">
            <w:pPr>
              <w:pStyle w:val="TableParagraph"/>
              <w:spacing w:after="60" w:line="216" w:lineRule="auto"/>
            </w:pPr>
          </w:p>
        </w:tc>
        <w:tc>
          <w:tcPr>
            <w:tcW w:w="3175" w:type="dxa"/>
            <w:tcBorders>
              <w:top w:val="single" w:sz="4" w:space="0" w:color="auto"/>
              <w:bottom w:val="single" w:sz="4" w:space="0" w:color="000000"/>
            </w:tcBorders>
          </w:tcPr>
          <w:p w14:paraId="0ABE4B82" w14:textId="77777777" w:rsidR="00663ABB" w:rsidRDefault="00663ABB" w:rsidP="00981A33">
            <w:pPr>
              <w:pStyle w:val="TableBullet"/>
              <w:spacing w:after="60" w:line="216" w:lineRule="auto"/>
            </w:pPr>
            <w:r>
              <w:t>Allowance for uncollectable</w:t>
            </w:r>
            <w:r>
              <w:rPr>
                <w:spacing w:val="-16"/>
              </w:rPr>
              <w:t xml:space="preserve"> </w:t>
            </w:r>
            <w:r>
              <w:t>amounts information</w:t>
            </w:r>
          </w:p>
        </w:tc>
        <w:tc>
          <w:tcPr>
            <w:tcW w:w="3175" w:type="dxa"/>
            <w:tcBorders>
              <w:top w:val="single" w:sz="4" w:space="0" w:color="auto"/>
              <w:bottom w:val="single" w:sz="4" w:space="0" w:color="000000"/>
            </w:tcBorders>
          </w:tcPr>
          <w:p w14:paraId="41635EB8" w14:textId="77777777" w:rsidR="00663ABB" w:rsidRDefault="00663ABB" w:rsidP="00981A33">
            <w:pPr>
              <w:pStyle w:val="TableBullet"/>
              <w:spacing w:after="60" w:line="216" w:lineRule="auto"/>
            </w:pPr>
            <w:r>
              <w:t>Appropriate</w:t>
            </w:r>
            <w:r>
              <w:rPr>
                <w:spacing w:val="-20"/>
              </w:rPr>
              <w:t xml:space="preserve"> </w:t>
            </w:r>
            <w:r>
              <w:t>allowance entries created with reference to source information</w:t>
            </w:r>
          </w:p>
        </w:tc>
      </w:tr>
      <w:tr w:rsidR="00663ABB" w14:paraId="59231B0F" w14:textId="77777777" w:rsidTr="00C771DF">
        <w:trPr>
          <w:cantSplit/>
        </w:trPr>
        <w:tc>
          <w:tcPr>
            <w:tcW w:w="475" w:type="dxa"/>
            <w:tcBorders>
              <w:bottom w:val="single" w:sz="4" w:space="0" w:color="auto"/>
            </w:tcBorders>
          </w:tcPr>
          <w:p w14:paraId="4B2CD912" w14:textId="77777777" w:rsidR="00663ABB" w:rsidRPr="00A00386" w:rsidRDefault="00663ABB" w:rsidP="00981A33">
            <w:pPr>
              <w:pStyle w:val="TableParagraph"/>
              <w:spacing w:after="60" w:line="216" w:lineRule="auto"/>
              <w:rPr>
                <w:b/>
                <w:bCs/>
              </w:rPr>
            </w:pPr>
            <w:r w:rsidRPr="00A00386">
              <w:rPr>
                <w:b/>
                <w:bCs/>
                <w:w w:val="103"/>
              </w:rPr>
              <w:t>6</w:t>
            </w:r>
          </w:p>
        </w:tc>
        <w:tc>
          <w:tcPr>
            <w:tcW w:w="3175" w:type="dxa"/>
            <w:tcBorders>
              <w:bottom w:val="single" w:sz="4" w:space="0" w:color="auto"/>
            </w:tcBorders>
          </w:tcPr>
          <w:p w14:paraId="12905791" w14:textId="77777777" w:rsidR="00663ABB" w:rsidRDefault="00663ABB" w:rsidP="00981A33">
            <w:pPr>
              <w:pStyle w:val="TableParagraph"/>
              <w:spacing w:after="60" w:line="216" w:lineRule="auto"/>
            </w:pPr>
            <w:r>
              <w:rPr>
                <w:w w:val="105"/>
              </w:rPr>
              <w:t>Post appropriate budgetary, proprietary, and/or memorandum entries to the general ledger (GL)</w:t>
            </w:r>
          </w:p>
          <w:p w14:paraId="467C08DA" w14:textId="77777777" w:rsidR="00663ABB" w:rsidRDefault="00663ABB" w:rsidP="00981A33">
            <w:pPr>
              <w:pStyle w:val="TableParagraph"/>
              <w:spacing w:after="60" w:line="216" w:lineRule="auto"/>
            </w:pPr>
            <w:r>
              <w:rPr>
                <w:w w:val="105"/>
              </w:rPr>
              <w:t>(FFM.090.020 General Ledger Posting)</w:t>
            </w:r>
          </w:p>
        </w:tc>
        <w:tc>
          <w:tcPr>
            <w:tcW w:w="3175" w:type="dxa"/>
            <w:tcBorders>
              <w:bottom w:val="single" w:sz="4" w:space="0" w:color="auto"/>
            </w:tcBorders>
          </w:tcPr>
          <w:p w14:paraId="1F6C6F5C" w14:textId="77777777" w:rsidR="00663ABB" w:rsidRDefault="00663ABB" w:rsidP="00981A33">
            <w:pPr>
              <w:pStyle w:val="TableParagraph"/>
              <w:spacing w:after="60" w:line="216" w:lineRule="auto"/>
            </w:pPr>
          </w:p>
        </w:tc>
        <w:tc>
          <w:tcPr>
            <w:tcW w:w="3175" w:type="dxa"/>
            <w:tcBorders>
              <w:bottom w:val="single" w:sz="4" w:space="0" w:color="auto"/>
            </w:tcBorders>
          </w:tcPr>
          <w:p w14:paraId="1DF8DFEF" w14:textId="77777777" w:rsidR="00663ABB" w:rsidRDefault="00663ABB" w:rsidP="00981A33">
            <w:pPr>
              <w:pStyle w:val="TableBullet"/>
              <w:spacing w:after="60" w:line="216" w:lineRule="auto"/>
            </w:pPr>
            <w:r>
              <w:t>GL</w:t>
            </w:r>
            <w:r>
              <w:rPr>
                <w:spacing w:val="-6"/>
              </w:rPr>
              <w:t xml:space="preserve"> </w:t>
            </w:r>
            <w:r>
              <w:t>entries</w:t>
            </w:r>
          </w:p>
        </w:tc>
        <w:tc>
          <w:tcPr>
            <w:tcW w:w="3175" w:type="dxa"/>
            <w:tcBorders>
              <w:bottom w:val="single" w:sz="4" w:space="0" w:color="auto"/>
            </w:tcBorders>
          </w:tcPr>
          <w:p w14:paraId="6FB3A08C" w14:textId="2F229FB9" w:rsidR="0056189E" w:rsidRDefault="00663ABB" w:rsidP="00981A33">
            <w:pPr>
              <w:pStyle w:val="TableBullet"/>
              <w:spacing w:after="60" w:line="216" w:lineRule="auto"/>
            </w:pPr>
            <w:r>
              <w:t>Appropriate GL</w:t>
            </w:r>
            <w:r>
              <w:rPr>
                <w:spacing w:val="-24"/>
              </w:rPr>
              <w:t xml:space="preserve"> </w:t>
            </w:r>
            <w:r>
              <w:t>accounts updated</w:t>
            </w:r>
          </w:p>
        </w:tc>
      </w:tr>
      <w:tr w:rsidR="00BF5310" w14:paraId="59078834" w14:textId="77777777" w:rsidTr="00C771DF">
        <w:trPr>
          <w:cantSplit/>
        </w:trPr>
        <w:tc>
          <w:tcPr>
            <w:tcW w:w="475" w:type="dxa"/>
            <w:tcBorders>
              <w:top w:val="single" w:sz="4" w:space="0" w:color="auto"/>
              <w:bottom w:val="single" w:sz="4" w:space="0" w:color="auto"/>
            </w:tcBorders>
          </w:tcPr>
          <w:p w14:paraId="00DA6A17" w14:textId="49763D74" w:rsidR="00BF5310" w:rsidRPr="00A00386" w:rsidRDefault="00BF5310" w:rsidP="00981A33">
            <w:pPr>
              <w:pStyle w:val="TableParagraph"/>
              <w:spacing w:after="60" w:line="216" w:lineRule="auto"/>
              <w:rPr>
                <w:b/>
                <w:bCs/>
                <w:w w:val="103"/>
              </w:rPr>
            </w:pPr>
            <w:r>
              <w:rPr>
                <w:b/>
                <w:bCs/>
                <w:w w:val="103"/>
              </w:rPr>
              <w:t>7</w:t>
            </w:r>
          </w:p>
        </w:tc>
        <w:tc>
          <w:tcPr>
            <w:tcW w:w="3175" w:type="dxa"/>
            <w:tcBorders>
              <w:top w:val="single" w:sz="4" w:space="0" w:color="auto"/>
              <w:bottom w:val="single" w:sz="4" w:space="0" w:color="auto"/>
            </w:tcBorders>
          </w:tcPr>
          <w:p w14:paraId="2A142C4C" w14:textId="77777777" w:rsidR="00BF5310" w:rsidRDefault="006B53A1" w:rsidP="00981A33">
            <w:pPr>
              <w:pStyle w:val="TableParagraph"/>
              <w:spacing w:after="60" w:line="216" w:lineRule="auto"/>
              <w:rPr>
                <w:w w:val="105"/>
              </w:rPr>
            </w:pPr>
            <w:r>
              <w:rPr>
                <w:w w:val="105"/>
              </w:rPr>
              <w:t>Review and confirm adjusting entr</w:t>
            </w:r>
            <w:r w:rsidR="00C31AB7">
              <w:rPr>
                <w:w w:val="105"/>
              </w:rPr>
              <w:t>ies posted to the General Ledger</w:t>
            </w:r>
          </w:p>
          <w:p w14:paraId="56249D57" w14:textId="039782BE" w:rsidR="00D64399" w:rsidRDefault="00D64399" w:rsidP="00981A33">
            <w:pPr>
              <w:pStyle w:val="TableParagraph"/>
              <w:spacing w:after="60" w:line="216" w:lineRule="auto"/>
              <w:rPr>
                <w:w w:val="105"/>
              </w:rPr>
            </w:pPr>
            <w:r>
              <w:rPr>
                <w:w w:val="105"/>
              </w:rPr>
              <w:t>(FFM.090.020 General Ledger Posting)</w:t>
            </w:r>
          </w:p>
        </w:tc>
        <w:tc>
          <w:tcPr>
            <w:tcW w:w="3175" w:type="dxa"/>
            <w:tcBorders>
              <w:top w:val="single" w:sz="4" w:space="0" w:color="auto"/>
              <w:bottom w:val="single" w:sz="4" w:space="0" w:color="auto"/>
            </w:tcBorders>
          </w:tcPr>
          <w:p w14:paraId="55B4FA28" w14:textId="77777777" w:rsidR="00BF5310" w:rsidRDefault="00BF5310" w:rsidP="00981A33">
            <w:pPr>
              <w:pStyle w:val="TableParagraph"/>
              <w:spacing w:after="60" w:line="216" w:lineRule="auto"/>
            </w:pPr>
          </w:p>
        </w:tc>
        <w:tc>
          <w:tcPr>
            <w:tcW w:w="3175" w:type="dxa"/>
            <w:tcBorders>
              <w:top w:val="single" w:sz="4" w:space="0" w:color="auto"/>
              <w:bottom w:val="single" w:sz="4" w:space="0" w:color="auto"/>
            </w:tcBorders>
          </w:tcPr>
          <w:p w14:paraId="379E442D" w14:textId="7FCE1C3B" w:rsidR="00C31AB7" w:rsidRDefault="002C152E" w:rsidP="00981A33">
            <w:pPr>
              <w:pStyle w:val="TableBullet"/>
              <w:spacing w:after="60" w:line="216" w:lineRule="auto"/>
            </w:pPr>
            <w:r>
              <w:t>Adjusting GL entries</w:t>
            </w:r>
          </w:p>
          <w:p w14:paraId="1AEDB6E3" w14:textId="77777777" w:rsidR="00BF5310" w:rsidRDefault="00BF5310" w:rsidP="00981A33">
            <w:pPr>
              <w:pStyle w:val="TableBullet"/>
              <w:numPr>
                <w:ilvl w:val="0"/>
                <w:numId w:val="0"/>
              </w:numPr>
              <w:spacing w:after="60" w:line="216" w:lineRule="auto"/>
              <w:ind w:left="346"/>
            </w:pPr>
          </w:p>
        </w:tc>
        <w:tc>
          <w:tcPr>
            <w:tcW w:w="3175" w:type="dxa"/>
            <w:tcBorders>
              <w:top w:val="single" w:sz="4" w:space="0" w:color="auto"/>
              <w:bottom w:val="single" w:sz="4" w:space="0" w:color="auto"/>
            </w:tcBorders>
          </w:tcPr>
          <w:p w14:paraId="2C8DDA96" w14:textId="7FE98D8F" w:rsidR="00BF5310" w:rsidRDefault="00542386" w:rsidP="00981A33">
            <w:pPr>
              <w:pStyle w:val="TableBullet"/>
              <w:spacing w:after="60" w:line="216" w:lineRule="auto"/>
            </w:pPr>
            <w:r>
              <w:t>GL account transaction detail information</w:t>
            </w:r>
          </w:p>
        </w:tc>
      </w:tr>
      <w:tr w:rsidR="00663ABB" w14:paraId="2DDA6074" w14:textId="77777777" w:rsidTr="003D6DD5">
        <w:trPr>
          <w:cantSplit/>
        </w:trPr>
        <w:tc>
          <w:tcPr>
            <w:tcW w:w="475" w:type="dxa"/>
            <w:tcBorders>
              <w:top w:val="single" w:sz="4" w:space="0" w:color="auto"/>
              <w:bottom w:val="single" w:sz="4" w:space="0" w:color="auto"/>
            </w:tcBorders>
          </w:tcPr>
          <w:p w14:paraId="32D2068F" w14:textId="49697B3E" w:rsidR="00663ABB" w:rsidRPr="00A00386" w:rsidRDefault="005E2AC1" w:rsidP="00981A33">
            <w:pPr>
              <w:pStyle w:val="TableParagraph"/>
              <w:spacing w:after="60" w:line="216" w:lineRule="auto"/>
              <w:rPr>
                <w:b/>
                <w:bCs/>
              </w:rPr>
            </w:pPr>
            <w:r>
              <w:rPr>
                <w:b/>
                <w:bCs/>
                <w:w w:val="103"/>
              </w:rPr>
              <w:t>8</w:t>
            </w:r>
          </w:p>
        </w:tc>
        <w:tc>
          <w:tcPr>
            <w:tcW w:w="3175" w:type="dxa"/>
            <w:tcBorders>
              <w:top w:val="single" w:sz="4" w:space="0" w:color="auto"/>
              <w:bottom w:val="single" w:sz="4" w:space="0" w:color="auto"/>
            </w:tcBorders>
          </w:tcPr>
          <w:p w14:paraId="7E9081CD" w14:textId="4999A80D" w:rsidR="00ED14DB" w:rsidRDefault="00981E92" w:rsidP="00981A33">
            <w:pPr>
              <w:pStyle w:val="TableNumberedList"/>
              <w:spacing w:after="60" w:line="216" w:lineRule="auto"/>
            </w:pPr>
            <w:r>
              <w:t>Generate the GL trial balance</w:t>
            </w:r>
          </w:p>
          <w:p w14:paraId="76681CBA" w14:textId="68D1029B" w:rsidR="005E2AC1" w:rsidRDefault="00C4177A" w:rsidP="00981A33">
            <w:pPr>
              <w:pStyle w:val="TableNumberedList"/>
              <w:spacing w:after="60" w:line="216" w:lineRule="auto"/>
            </w:pPr>
            <w:r>
              <w:t>Execute GL account</w:t>
            </w:r>
            <w:r w:rsidR="009230EA">
              <w:t xml:space="preserve"> relationship</w:t>
            </w:r>
            <w:r>
              <w:t xml:space="preserve"> tie-point analysis</w:t>
            </w:r>
          </w:p>
          <w:p w14:paraId="7D77ACCD" w14:textId="68035D4F" w:rsidR="00663ABB" w:rsidRDefault="006511EB" w:rsidP="00981A33">
            <w:pPr>
              <w:pStyle w:val="TableParagraphIndent"/>
              <w:spacing w:after="60" w:line="216" w:lineRule="auto"/>
            </w:pPr>
            <w:r w:rsidRPr="006511EB">
              <w:t>FFM.100.010 Reconciliation of General Ledger and Subledgers</w:t>
            </w:r>
          </w:p>
        </w:tc>
        <w:tc>
          <w:tcPr>
            <w:tcW w:w="3175" w:type="dxa"/>
            <w:tcBorders>
              <w:top w:val="single" w:sz="4" w:space="0" w:color="auto"/>
              <w:bottom w:val="single" w:sz="4" w:space="0" w:color="auto"/>
            </w:tcBorders>
          </w:tcPr>
          <w:p w14:paraId="732D26F6" w14:textId="77777777" w:rsidR="00663ABB" w:rsidRDefault="00663ABB" w:rsidP="00981A33">
            <w:pPr>
              <w:pStyle w:val="TableParagraph"/>
              <w:spacing w:after="60" w:line="216" w:lineRule="auto"/>
            </w:pPr>
          </w:p>
        </w:tc>
        <w:tc>
          <w:tcPr>
            <w:tcW w:w="3175" w:type="dxa"/>
            <w:tcBorders>
              <w:top w:val="single" w:sz="4" w:space="0" w:color="auto"/>
              <w:bottom w:val="single" w:sz="4" w:space="0" w:color="auto"/>
            </w:tcBorders>
          </w:tcPr>
          <w:p w14:paraId="7DF3EFC9" w14:textId="6F47C9D2" w:rsidR="00663ABB" w:rsidRDefault="00663ABB" w:rsidP="00981A33">
            <w:pPr>
              <w:pStyle w:val="TableBullet"/>
              <w:spacing w:after="60" w:line="216" w:lineRule="auto"/>
            </w:pPr>
            <w:r>
              <w:t xml:space="preserve">GL </w:t>
            </w:r>
            <w:r>
              <w:rPr>
                <w:spacing w:val="2"/>
              </w:rPr>
              <w:t>account</w:t>
            </w:r>
            <w:r>
              <w:rPr>
                <w:spacing w:val="-13"/>
              </w:rPr>
              <w:t xml:space="preserve"> </w:t>
            </w:r>
            <w:r>
              <w:t>balances</w:t>
            </w:r>
          </w:p>
        </w:tc>
        <w:tc>
          <w:tcPr>
            <w:tcW w:w="3175" w:type="dxa"/>
            <w:tcBorders>
              <w:top w:val="single" w:sz="4" w:space="0" w:color="auto"/>
              <w:bottom w:val="single" w:sz="4" w:space="0" w:color="auto"/>
            </w:tcBorders>
          </w:tcPr>
          <w:p w14:paraId="1242F5BF" w14:textId="014CCAD3" w:rsidR="00663ABB" w:rsidRDefault="00192C71" w:rsidP="00981A33">
            <w:pPr>
              <w:pStyle w:val="TableBullet"/>
              <w:spacing w:after="60" w:line="216" w:lineRule="auto"/>
            </w:pPr>
            <w:r>
              <w:t>GL trial balance information</w:t>
            </w:r>
          </w:p>
        </w:tc>
      </w:tr>
      <w:tr w:rsidR="00FC1898" w14:paraId="7A82E2E2" w14:textId="77777777" w:rsidTr="00C97CA9">
        <w:trPr>
          <w:cantSplit/>
        </w:trPr>
        <w:tc>
          <w:tcPr>
            <w:tcW w:w="475" w:type="dxa"/>
            <w:tcBorders>
              <w:top w:val="single" w:sz="4" w:space="0" w:color="auto"/>
            </w:tcBorders>
          </w:tcPr>
          <w:p w14:paraId="6CF8F291" w14:textId="06717BEC" w:rsidR="00FC1898" w:rsidRDefault="00192C71" w:rsidP="00981A33">
            <w:pPr>
              <w:pStyle w:val="TableParagraph"/>
              <w:spacing w:after="60" w:line="216" w:lineRule="auto"/>
              <w:rPr>
                <w:b/>
                <w:bCs/>
                <w:w w:val="103"/>
              </w:rPr>
            </w:pPr>
            <w:r>
              <w:rPr>
                <w:b/>
                <w:bCs/>
                <w:w w:val="103"/>
              </w:rPr>
              <w:lastRenderedPageBreak/>
              <w:t>9</w:t>
            </w:r>
          </w:p>
        </w:tc>
        <w:tc>
          <w:tcPr>
            <w:tcW w:w="3175" w:type="dxa"/>
            <w:tcBorders>
              <w:top w:val="single" w:sz="4" w:space="0" w:color="auto"/>
            </w:tcBorders>
          </w:tcPr>
          <w:p w14:paraId="396F72BB" w14:textId="77777777" w:rsidR="00BC4AD4" w:rsidRDefault="00BC4AD4" w:rsidP="00981A33">
            <w:pPr>
              <w:pStyle w:val="TableParagraph"/>
              <w:spacing w:after="60" w:line="216" w:lineRule="auto"/>
              <w:rPr>
                <w:w w:val="105"/>
              </w:rPr>
            </w:pPr>
            <w:r>
              <w:rPr>
                <w:w w:val="105"/>
              </w:rPr>
              <w:t>Generate, route for review and approval, and submit required Treasury reporting information, including GTAS, CARS, and USAspending.gov information</w:t>
            </w:r>
          </w:p>
          <w:p w14:paraId="257E9E10" w14:textId="03914907" w:rsidR="00FC1898" w:rsidRDefault="00BC4AD4" w:rsidP="00981A33">
            <w:pPr>
              <w:pStyle w:val="TableParagraph"/>
              <w:spacing w:after="60" w:line="216" w:lineRule="auto"/>
              <w:rPr>
                <w:w w:val="105"/>
              </w:rPr>
            </w:pPr>
            <w:r>
              <w:rPr>
                <w:w w:val="105"/>
              </w:rPr>
              <w:t>(FFM.110.010 Treasury</w:t>
            </w:r>
            <w:r>
              <w:t xml:space="preserve"> </w:t>
            </w:r>
            <w:r>
              <w:rPr>
                <w:w w:val="105"/>
              </w:rPr>
              <w:t>Reporting)</w:t>
            </w:r>
          </w:p>
        </w:tc>
        <w:tc>
          <w:tcPr>
            <w:tcW w:w="3175" w:type="dxa"/>
            <w:tcBorders>
              <w:top w:val="single" w:sz="4" w:space="0" w:color="auto"/>
            </w:tcBorders>
          </w:tcPr>
          <w:p w14:paraId="0582892F" w14:textId="77777777" w:rsidR="00FC1898" w:rsidRDefault="00FC1898" w:rsidP="00981A33">
            <w:pPr>
              <w:pStyle w:val="TableParagraph"/>
              <w:spacing w:after="60" w:line="216" w:lineRule="auto"/>
            </w:pPr>
          </w:p>
        </w:tc>
        <w:tc>
          <w:tcPr>
            <w:tcW w:w="3175" w:type="dxa"/>
            <w:tcBorders>
              <w:top w:val="single" w:sz="4" w:space="0" w:color="auto"/>
            </w:tcBorders>
          </w:tcPr>
          <w:p w14:paraId="45193190" w14:textId="77777777" w:rsidR="006A63E6" w:rsidRPr="006A63E6" w:rsidRDefault="006A63E6" w:rsidP="00981A33">
            <w:pPr>
              <w:pStyle w:val="TableBullet"/>
              <w:spacing w:after="60" w:line="216" w:lineRule="auto"/>
            </w:pPr>
            <w:r w:rsidRPr="006A63E6">
              <w:t>GL account balances</w:t>
            </w:r>
          </w:p>
          <w:p w14:paraId="7BD57A7B" w14:textId="728F3F32" w:rsidR="00FC1898" w:rsidRDefault="006A63E6" w:rsidP="00981A33">
            <w:pPr>
              <w:pStyle w:val="TableBullet"/>
              <w:spacing w:after="60" w:line="216" w:lineRule="auto"/>
            </w:pPr>
            <w:r w:rsidRPr="006A63E6">
              <w:t>Supporting Treasury reporting information</w:t>
            </w:r>
          </w:p>
        </w:tc>
        <w:tc>
          <w:tcPr>
            <w:tcW w:w="3175" w:type="dxa"/>
            <w:tcBorders>
              <w:top w:val="single" w:sz="4" w:space="0" w:color="auto"/>
            </w:tcBorders>
          </w:tcPr>
          <w:p w14:paraId="47C8B98B" w14:textId="20CE9893" w:rsidR="00FC1898" w:rsidRDefault="00057FE5" w:rsidP="00981A33">
            <w:pPr>
              <w:pStyle w:val="TableBullet"/>
              <w:spacing w:after="60" w:line="216" w:lineRule="auto"/>
            </w:pPr>
            <w:r>
              <w:t>Treasury</w:t>
            </w:r>
            <w:r>
              <w:rPr>
                <w:spacing w:val="-1"/>
              </w:rPr>
              <w:t xml:space="preserve"> </w:t>
            </w:r>
            <w:r>
              <w:t>reporting information, including GTAS, CARS, and USAspending.gov information</w:t>
            </w:r>
          </w:p>
        </w:tc>
      </w:tr>
      <w:tr w:rsidR="00663ABB" w14:paraId="51FB2D97" w14:textId="77777777" w:rsidTr="00CD66E1">
        <w:trPr>
          <w:cantSplit/>
        </w:trPr>
        <w:tc>
          <w:tcPr>
            <w:tcW w:w="475" w:type="dxa"/>
          </w:tcPr>
          <w:p w14:paraId="7B14634B" w14:textId="499B37A6" w:rsidR="00663ABB" w:rsidRPr="00A00386" w:rsidRDefault="00192C71" w:rsidP="00981A33">
            <w:pPr>
              <w:pStyle w:val="TableParagraph"/>
              <w:spacing w:after="60" w:line="216" w:lineRule="auto"/>
              <w:rPr>
                <w:b/>
                <w:bCs/>
                <w:w w:val="103"/>
              </w:rPr>
            </w:pPr>
            <w:r>
              <w:rPr>
                <w:b/>
                <w:bCs/>
                <w:w w:val="103"/>
              </w:rPr>
              <w:t>10</w:t>
            </w:r>
          </w:p>
        </w:tc>
        <w:tc>
          <w:tcPr>
            <w:tcW w:w="3175" w:type="dxa"/>
          </w:tcPr>
          <w:p w14:paraId="4BFD351D" w14:textId="07038ABA" w:rsidR="00101810" w:rsidRDefault="00815E67" w:rsidP="00981A33">
            <w:pPr>
              <w:pStyle w:val="TableNumberedList"/>
              <w:spacing w:after="60" w:line="216" w:lineRule="auto"/>
              <w:ind w:left="346" w:hanging="317"/>
            </w:pPr>
            <w:r>
              <w:t>Analyze status of funding</w:t>
            </w:r>
          </w:p>
          <w:p w14:paraId="14A23FD3" w14:textId="77777777" w:rsidR="00815E67" w:rsidRDefault="00815E67" w:rsidP="00981A33">
            <w:pPr>
              <w:pStyle w:val="TableNumberedList"/>
              <w:spacing w:after="60" w:line="216" w:lineRule="auto"/>
            </w:pPr>
            <w:r>
              <w:t>Generate, route for review and approval, and submit required budgetary resource and budget execution information</w:t>
            </w:r>
          </w:p>
          <w:p w14:paraId="15D15708" w14:textId="77777777" w:rsidR="00663ABB" w:rsidRDefault="00663ABB" w:rsidP="00981A33">
            <w:pPr>
              <w:pStyle w:val="TableParagraphIndent"/>
              <w:spacing w:after="60" w:line="216" w:lineRule="auto"/>
            </w:pPr>
            <w:r>
              <w:t>(FFM.010.030 Budgetary Reporting)</w:t>
            </w:r>
          </w:p>
        </w:tc>
        <w:tc>
          <w:tcPr>
            <w:tcW w:w="3175" w:type="dxa"/>
          </w:tcPr>
          <w:p w14:paraId="1B048DBF" w14:textId="77777777" w:rsidR="00663ABB" w:rsidRDefault="00663ABB" w:rsidP="00981A33">
            <w:pPr>
              <w:pStyle w:val="TableParagraph"/>
              <w:spacing w:after="60" w:line="216" w:lineRule="auto"/>
            </w:pPr>
          </w:p>
        </w:tc>
        <w:tc>
          <w:tcPr>
            <w:tcW w:w="3175" w:type="dxa"/>
          </w:tcPr>
          <w:p w14:paraId="18BEA8F0" w14:textId="77777777" w:rsidR="00663ABB" w:rsidRDefault="00663ABB" w:rsidP="00981A33">
            <w:pPr>
              <w:pStyle w:val="TableBullet"/>
              <w:spacing w:after="60" w:line="216" w:lineRule="auto"/>
            </w:pPr>
            <w:r>
              <w:t xml:space="preserve">GL </w:t>
            </w:r>
            <w:r>
              <w:rPr>
                <w:spacing w:val="2"/>
              </w:rPr>
              <w:t>account</w:t>
            </w:r>
            <w:r>
              <w:rPr>
                <w:spacing w:val="-13"/>
              </w:rPr>
              <w:t xml:space="preserve"> </w:t>
            </w:r>
            <w:r>
              <w:t>balances</w:t>
            </w:r>
          </w:p>
          <w:p w14:paraId="6563BCC7" w14:textId="77777777" w:rsidR="00663ABB" w:rsidRDefault="00663ABB" w:rsidP="00981A33">
            <w:pPr>
              <w:pStyle w:val="TableBullet"/>
              <w:spacing w:after="60" w:line="216" w:lineRule="auto"/>
            </w:pPr>
            <w:r>
              <w:t>Supporting budgetary resource and budget execution information</w:t>
            </w:r>
          </w:p>
        </w:tc>
        <w:tc>
          <w:tcPr>
            <w:tcW w:w="3175" w:type="dxa"/>
          </w:tcPr>
          <w:p w14:paraId="7EC7DB78" w14:textId="77000AF4" w:rsidR="002F7A29" w:rsidRDefault="00EB4CA1" w:rsidP="00981A33">
            <w:pPr>
              <w:pStyle w:val="TableBullet"/>
              <w:spacing w:after="60" w:line="216" w:lineRule="auto"/>
            </w:pPr>
            <w:r>
              <w:t>Status of funding information</w:t>
            </w:r>
          </w:p>
          <w:p w14:paraId="3E4E03F9" w14:textId="63278937" w:rsidR="00663ABB" w:rsidRDefault="00663ABB" w:rsidP="00981A33">
            <w:pPr>
              <w:pStyle w:val="TableBullet"/>
              <w:spacing w:after="60" w:line="216" w:lineRule="auto"/>
            </w:pPr>
            <w:r>
              <w:t xml:space="preserve">Schedule X budgetary resource and budget execution information </w:t>
            </w:r>
          </w:p>
        </w:tc>
      </w:tr>
      <w:tr w:rsidR="00663ABB" w14:paraId="5C22E064" w14:textId="77777777" w:rsidTr="00CD66E1">
        <w:trPr>
          <w:cantSplit/>
        </w:trPr>
        <w:tc>
          <w:tcPr>
            <w:tcW w:w="475" w:type="dxa"/>
          </w:tcPr>
          <w:p w14:paraId="2C10D44C" w14:textId="7552826D" w:rsidR="00663ABB" w:rsidRPr="00A00386" w:rsidRDefault="00192C71" w:rsidP="00981A33">
            <w:pPr>
              <w:pStyle w:val="TableParagraph"/>
              <w:spacing w:after="60" w:line="216" w:lineRule="auto"/>
              <w:rPr>
                <w:b/>
                <w:bCs/>
              </w:rPr>
            </w:pPr>
            <w:r>
              <w:rPr>
                <w:b/>
                <w:bCs/>
                <w:w w:val="103"/>
              </w:rPr>
              <w:t>11</w:t>
            </w:r>
          </w:p>
        </w:tc>
        <w:tc>
          <w:tcPr>
            <w:tcW w:w="3175" w:type="dxa"/>
          </w:tcPr>
          <w:p w14:paraId="72115CFC" w14:textId="0A89C588" w:rsidR="00145F5B" w:rsidRDefault="00AA5E77" w:rsidP="00981A33">
            <w:pPr>
              <w:pStyle w:val="TableNumberedList"/>
              <w:numPr>
                <w:ilvl w:val="0"/>
                <w:numId w:val="12"/>
              </w:numPr>
              <w:spacing w:after="60" w:line="216" w:lineRule="auto"/>
              <w:ind w:left="346" w:hanging="317"/>
            </w:pPr>
            <w:r>
              <w:t>Anal</w:t>
            </w:r>
            <w:r w:rsidR="000408A0">
              <w:t>y</w:t>
            </w:r>
            <w:r>
              <w:t xml:space="preserve">ze obligation </w:t>
            </w:r>
            <w:r w:rsidR="00145F5B">
              <w:t xml:space="preserve">status </w:t>
            </w:r>
          </w:p>
          <w:p w14:paraId="3F0874C2" w14:textId="292EDAF8" w:rsidR="00543608" w:rsidRDefault="00145F5B" w:rsidP="00981A33">
            <w:pPr>
              <w:pStyle w:val="TableNumberedList"/>
              <w:spacing w:after="60" w:line="216" w:lineRule="auto"/>
            </w:pPr>
            <w:r>
              <w:t xml:space="preserve">Analyze </w:t>
            </w:r>
            <w:r w:rsidR="00AA5E77">
              <w:t>accounts payable</w:t>
            </w:r>
            <w:r w:rsidR="000408A0">
              <w:t xml:space="preserve"> status</w:t>
            </w:r>
          </w:p>
          <w:p w14:paraId="640B174C" w14:textId="77777777" w:rsidR="00933631" w:rsidRDefault="00933631" w:rsidP="00981A33">
            <w:pPr>
              <w:pStyle w:val="TableNumberedList"/>
              <w:spacing w:after="60" w:line="216" w:lineRule="auto"/>
            </w:pPr>
            <w:r>
              <w:t>Generate OMB-required Prompt Pay and Electronic Funds Transfer (EFT) reports</w:t>
            </w:r>
          </w:p>
          <w:p w14:paraId="39567CC2" w14:textId="77777777" w:rsidR="00663ABB" w:rsidRDefault="00663ABB" w:rsidP="00981A33">
            <w:pPr>
              <w:pStyle w:val="TableParagraphIndent"/>
              <w:spacing w:after="60" w:line="216" w:lineRule="auto"/>
            </w:pPr>
            <w:r>
              <w:t>(FFM.030.130 Payment Reporting)</w:t>
            </w:r>
          </w:p>
        </w:tc>
        <w:tc>
          <w:tcPr>
            <w:tcW w:w="3175" w:type="dxa"/>
          </w:tcPr>
          <w:p w14:paraId="45FCEFB3" w14:textId="77777777" w:rsidR="00663ABB" w:rsidRDefault="00663ABB" w:rsidP="00981A33">
            <w:pPr>
              <w:pStyle w:val="TableParagraph"/>
              <w:spacing w:after="60" w:line="216" w:lineRule="auto"/>
            </w:pPr>
          </w:p>
        </w:tc>
        <w:tc>
          <w:tcPr>
            <w:tcW w:w="3175" w:type="dxa"/>
          </w:tcPr>
          <w:p w14:paraId="13847BF9" w14:textId="77777777" w:rsidR="00663ABB" w:rsidRDefault="00663ABB" w:rsidP="00981A33">
            <w:pPr>
              <w:pStyle w:val="TableBullet"/>
              <w:spacing w:after="60" w:line="216" w:lineRule="auto"/>
            </w:pPr>
            <w:r>
              <w:t xml:space="preserve">GL </w:t>
            </w:r>
            <w:r>
              <w:rPr>
                <w:spacing w:val="2"/>
              </w:rPr>
              <w:t>account</w:t>
            </w:r>
            <w:r>
              <w:rPr>
                <w:spacing w:val="-14"/>
              </w:rPr>
              <w:t xml:space="preserve"> </w:t>
            </w:r>
            <w:r>
              <w:t>balances</w:t>
            </w:r>
          </w:p>
          <w:p w14:paraId="5C94C00B" w14:textId="77777777" w:rsidR="00663ABB" w:rsidRDefault="00663ABB" w:rsidP="00981A33">
            <w:pPr>
              <w:pStyle w:val="TableBullet"/>
              <w:spacing w:after="60" w:line="216" w:lineRule="auto"/>
            </w:pPr>
            <w:r>
              <w:t xml:space="preserve">Supporting payables </w:t>
            </w:r>
            <w:r>
              <w:rPr>
                <w:spacing w:val="2"/>
              </w:rPr>
              <w:t xml:space="preserve">and </w:t>
            </w:r>
            <w:r>
              <w:t>disbursement</w:t>
            </w:r>
            <w:r>
              <w:rPr>
                <w:spacing w:val="-20"/>
              </w:rPr>
              <w:t xml:space="preserve"> </w:t>
            </w:r>
            <w:r>
              <w:t>information</w:t>
            </w:r>
          </w:p>
        </w:tc>
        <w:tc>
          <w:tcPr>
            <w:tcW w:w="3175" w:type="dxa"/>
          </w:tcPr>
          <w:p w14:paraId="234198E7" w14:textId="1764CECD" w:rsidR="000408A0" w:rsidRDefault="000408A0" w:rsidP="00981A33">
            <w:pPr>
              <w:pStyle w:val="TableBullet"/>
              <w:spacing w:after="60" w:line="216" w:lineRule="auto"/>
            </w:pPr>
            <w:r>
              <w:t>Obligations status information</w:t>
            </w:r>
          </w:p>
          <w:p w14:paraId="115E4BEB" w14:textId="43033F17" w:rsidR="000408A0" w:rsidRDefault="00145F5B" w:rsidP="00981A33">
            <w:pPr>
              <w:pStyle w:val="TableBullet"/>
              <w:spacing w:after="60" w:line="216" w:lineRule="auto"/>
            </w:pPr>
            <w:r>
              <w:t>Accounts payable (invoice) status information</w:t>
            </w:r>
          </w:p>
          <w:p w14:paraId="519855DD" w14:textId="4AF7E60F" w:rsidR="00663ABB" w:rsidRDefault="00663ABB" w:rsidP="00981A33">
            <w:pPr>
              <w:pStyle w:val="TableBullet"/>
              <w:spacing w:after="60" w:line="216" w:lineRule="auto"/>
            </w:pPr>
            <w:r>
              <w:t>Prompt Pay and</w:t>
            </w:r>
            <w:r>
              <w:rPr>
                <w:spacing w:val="-23"/>
              </w:rPr>
              <w:t xml:space="preserve"> </w:t>
            </w:r>
            <w:r>
              <w:t>EFT reports</w:t>
            </w:r>
          </w:p>
        </w:tc>
      </w:tr>
      <w:tr w:rsidR="00663ABB" w14:paraId="3EB8B349" w14:textId="77777777" w:rsidTr="00CD66E1">
        <w:trPr>
          <w:cantSplit/>
        </w:trPr>
        <w:tc>
          <w:tcPr>
            <w:tcW w:w="475" w:type="dxa"/>
          </w:tcPr>
          <w:p w14:paraId="410745C1" w14:textId="0522C8DD" w:rsidR="00663ABB" w:rsidRPr="00A00386" w:rsidRDefault="00192C71" w:rsidP="00981A33">
            <w:pPr>
              <w:pStyle w:val="TableParagraph"/>
              <w:spacing w:after="60" w:line="216" w:lineRule="auto"/>
              <w:rPr>
                <w:b/>
                <w:bCs/>
              </w:rPr>
            </w:pPr>
            <w:r>
              <w:rPr>
                <w:b/>
                <w:bCs/>
                <w:w w:val="103"/>
              </w:rPr>
              <w:lastRenderedPageBreak/>
              <w:t>12</w:t>
            </w:r>
          </w:p>
        </w:tc>
        <w:tc>
          <w:tcPr>
            <w:tcW w:w="3175" w:type="dxa"/>
          </w:tcPr>
          <w:p w14:paraId="4F0BC664" w14:textId="77777777" w:rsidR="00663ABB" w:rsidRDefault="00663ABB" w:rsidP="00981A33">
            <w:pPr>
              <w:pStyle w:val="TableParagraph"/>
              <w:spacing w:after="60" w:line="216" w:lineRule="auto"/>
            </w:pPr>
            <w:r>
              <w:rPr>
                <w:w w:val="105"/>
              </w:rPr>
              <w:t>Generate property, plant, and equipment (PP&amp;E) asset reports</w:t>
            </w:r>
          </w:p>
          <w:p w14:paraId="15150C9E" w14:textId="383BEB4C" w:rsidR="00663ABB" w:rsidRDefault="00663ABB" w:rsidP="00981A33">
            <w:pPr>
              <w:pStyle w:val="TableParagraph"/>
              <w:spacing w:after="60" w:line="216" w:lineRule="auto"/>
            </w:pPr>
            <w:r>
              <w:rPr>
                <w:w w:val="105"/>
              </w:rPr>
              <w:t>(FFM.020.060 Financial Asset</w:t>
            </w:r>
            <w:r w:rsidR="00757D63">
              <w:rPr>
                <w:w w:val="105"/>
              </w:rPr>
              <w:t xml:space="preserve"> </w:t>
            </w:r>
            <w:r>
              <w:rPr>
                <w:w w:val="105"/>
              </w:rPr>
              <w:t>Reporting)</w:t>
            </w:r>
          </w:p>
        </w:tc>
        <w:tc>
          <w:tcPr>
            <w:tcW w:w="3175" w:type="dxa"/>
          </w:tcPr>
          <w:p w14:paraId="6391D18D" w14:textId="77777777" w:rsidR="00663ABB" w:rsidRDefault="00663ABB" w:rsidP="00981A33">
            <w:pPr>
              <w:pStyle w:val="TableParagraph"/>
              <w:spacing w:after="60" w:line="216" w:lineRule="auto"/>
            </w:pPr>
          </w:p>
        </w:tc>
        <w:tc>
          <w:tcPr>
            <w:tcW w:w="3175" w:type="dxa"/>
          </w:tcPr>
          <w:p w14:paraId="6C210B5A" w14:textId="77777777" w:rsidR="00663ABB" w:rsidRDefault="00663ABB" w:rsidP="00981A33">
            <w:pPr>
              <w:pStyle w:val="TableBullet"/>
              <w:spacing w:after="60" w:line="216" w:lineRule="auto"/>
            </w:pPr>
            <w:r>
              <w:t xml:space="preserve">GL </w:t>
            </w:r>
            <w:r>
              <w:rPr>
                <w:spacing w:val="2"/>
              </w:rPr>
              <w:t>account</w:t>
            </w:r>
            <w:r>
              <w:rPr>
                <w:spacing w:val="-13"/>
              </w:rPr>
              <w:t xml:space="preserve"> </w:t>
            </w:r>
            <w:r>
              <w:t>balances</w:t>
            </w:r>
          </w:p>
          <w:p w14:paraId="4ABD6292" w14:textId="77777777" w:rsidR="00663ABB" w:rsidRDefault="00663ABB" w:rsidP="00981A33">
            <w:pPr>
              <w:pStyle w:val="TableBullet"/>
              <w:spacing w:after="60" w:line="216" w:lineRule="auto"/>
            </w:pPr>
            <w:r>
              <w:t>Supporting property management</w:t>
            </w:r>
            <w:r>
              <w:rPr>
                <w:spacing w:val="-17"/>
              </w:rPr>
              <w:t xml:space="preserve"> </w:t>
            </w:r>
            <w:r>
              <w:t>information</w:t>
            </w:r>
          </w:p>
        </w:tc>
        <w:tc>
          <w:tcPr>
            <w:tcW w:w="3175" w:type="dxa"/>
          </w:tcPr>
          <w:p w14:paraId="5E7B6403" w14:textId="77777777" w:rsidR="00663ABB" w:rsidRDefault="00663ABB" w:rsidP="00981A33">
            <w:pPr>
              <w:pStyle w:val="TableBullet"/>
              <w:spacing w:after="60" w:line="216" w:lineRule="auto"/>
            </w:pPr>
            <w:r>
              <w:t>PP&amp;E</w:t>
            </w:r>
            <w:r>
              <w:rPr>
                <w:spacing w:val="2"/>
              </w:rPr>
              <w:t xml:space="preserve"> </w:t>
            </w:r>
            <w:r>
              <w:t>reports</w:t>
            </w:r>
          </w:p>
        </w:tc>
      </w:tr>
      <w:tr w:rsidR="00663ABB" w14:paraId="51463DAF" w14:textId="77777777" w:rsidTr="00CD66E1">
        <w:trPr>
          <w:cantSplit/>
        </w:trPr>
        <w:tc>
          <w:tcPr>
            <w:tcW w:w="475" w:type="dxa"/>
          </w:tcPr>
          <w:p w14:paraId="69B61668" w14:textId="3FD419C1" w:rsidR="00663ABB" w:rsidRPr="00A00386" w:rsidRDefault="006E3A1B" w:rsidP="00981A33">
            <w:pPr>
              <w:pStyle w:val="TableParagraph"/>
              <w:spacing w:after="60" w:line="216" w:lineRule="auto"/>
              <w:rPr>
                <w:b/>
                <w:bCs/>
              </w:rPr>
            </w:pPr>
            <w:r>
              <w:rPr>
                <w:b/>
                <w:bCs/>
                <w:w w:val="105"/>
              </w:rPr>
              <w:t>13</w:t>
            </w:r>
          </w:p>
        </w:tc>
        <w:tc>
          <w:tcPr>
            <w:tcW w:w="3175" w:type="dxa"/>
          </w:tcPr>
          <w:p w14:paraId="3A09A43E" w14:textId="0A2F836D" w:rsidR="002A6C7C" w:rsidRDefault="002A6C7C" w:rsidP="00981A33">
            <w:pPr>
              <w:pStyle w:val="TableNumberedList"/>
              <w:numPr>
                <w:ilvl w:val="0"/>
                <w:numId w:val="13"/>
              </w:numPr>
              <w:spacing w:after="60" w:line="216" w:lineRule="auto"/>
              <w:ind w:left="346" w:hanging="317"/>
            </w:pPr>
            <w:r>
              <w:t>Analyze accounts rec</w:t>
            </w:r>
            <w:r w:rsidR="00DC6572">
              <w:t>ei</w:t>
            </w:r>
            <w:r>
              <w:t>vable status</w:t>
            </w:r>
          </w:p>
          <w:p w14:paraId="5D9C9A50" w14:textId="190379BE" w:rsidR="00757D63" w:rsidRDefault="00663ABB" w:rsidP="00981A33">
            <w:pPr>
              <w:pStyle w:val="TableNumberedList"/>
              <w:spacing w:after="60" w:line="216" w:lineRule="auto"/>
            </w:pPr>
            <w:r>
              <w:t xml:space="preserve">Generate </w:t>
            </w:r>
            <w:r w:rsidR="00701174">
              <w:t>Treasury Report on Receivables (TROR)</w:t>
            </w:r>
          </w:p>
          <w:p w14:paraId="066FEFB2" w14:textId="5BD8D09E" w:rsidR="00663ABB" w:rsidRDefault="00663ABB" w:rsidP="00981A33">
            <w:pPr>
              <w:pStyle w:val="TableParagraphIndent"/>
              <w:spacing w:after="60" w:line="216" w:lineRule="auto"/>
            </w:pPr>
            <w:r>
              <w:t>(FFM.060.050 Public</w:t>
            </w:r>
            <w:r w:rsidR="00757D63">
              <w:t xml:space="preserve"> </w:t>
            </w:r>
            <w:r>
              <w:t>Receivable and Collection</w:t>
            </w:r>
          </w:p>
          <w:p w14:paraId="0F4B2941" w14:textId="77777777" w:rsidR="00663ABB" w:rsidRDefault="00663ABB" w:rsidP="00981A33">
            <w:pPr>
              <w:pStyle w:val="TableParagraphIndent"/>
              <w:spacing w:after="60" w:line="216" w:lineRule="auto"/>
            </w:pPr>
            <w:r>
              <w:t>Reporting)</w:t>
            </w:r>
          </w:p>
        </w:tc>
        <w:tc>
          <w:tcPr>
            <w:tcW w:w="3175" w:type="dxa"/>
          </w:tcPr>
          <w:p w14:paraId="517A4ED2" w14:textId="77777777" w:rsidR="00663ABB" w:rsidRDefault="00663ABB" w:rsidP="00981A33">
            <w:pPr>
              <w:pStyle w:val="TableParagraph"/>
              <w:spacing w:after="60" w:line="216" w:lineRule="auto"/>
            </w:pPr>
          </w:p>
        </w:tc>
        <w:tc>
          <w:tcPr>
            <w:tcW w:w="3175" w:type="dxa"/>
          </w:tcPr>
          <w:p w14:paraId="5C2EAE92" w14:textId="77777777" w:rsidR="00663ABB" w:rsidRDefault="00663ABB" w:rsidP="00981A33">
            <w:pPr>
              <w:pStyle w:val="TableBullet"/>
              <w:spacing w:after="60" w:line="216" w:lineRule="auto"/>
            </w:pPr>
            <w:r>
              <w:t xml:space="preserve">GL </w:t>
            </w:r>
            <w:r>
              <w:rPr>
                <w:spacing w:val="2"/>
              </w:rPr>
              <w:t>account</w:t>
            </w:r>
            <w:r>
              <w:rPr>
                <w:spacing w:val="-14"/>
              </w:rPr>
              <w:t xml:space="preserve"> </w:t>
            </w:r>
            <w:r>
              <w:t>balances</w:t>
            </w:r>
          </w:p>
          <w:p w14:paraId="05EC008B" w14:textId="77777777" w:rsidR="00663ABB" w:rsidRDefault="00663ABB" w:rsidP="00981A33">
            <w:pPr>
              <w:pStyle w:val="TableBullet"/>
              <w:spacing w:after="60" w:line="216" w:lineRule="auto"/>
            </w:pPr>
            <w:r>
              <w:t>Supporting receivable</w:t>
            </w:r>
            <w:r>
              <w:rPr>
                <w:spacing w:val="-24"/>
              </w:rPr>
              <w:t xml:space="preserve"> </w:t>
            </w:r>
            <w:r>
              <w:rPr>
                <w:spacing w:val="2"/>
              </w:rPr>
              <w:t xml:space="preserve">and </w:t>
            </w:r>
            <w:r>
              <w:t>collection</w:t>
            </w:r>
            <w:r>
              <w:rPr>
                <w:spacing w:val="-3"/>
              </w:rPr>
              <w:t xml:space="preserve"> </w:t>
            </w:r>
            <w:r>
              <w:t>information</w:t>
            </w:r>
          </w:p>
        </w:tc>
        <w:tc>
          <w:tcPr>
            <w:tcW w:w="3175" w:type="dxa"/>
          </w:tcPr>
          <w:p w14:paraId="0DD603A8" w14:textId="356228B1" w:rsidR="00663ABB" w:rsidRDefault="00663ABB" w:rsidP="00981A33">
            <w:pPr>
              <w:pStyle w:val="TableBullet"/>
              <w:spacing w:after="60" w:line="216" w:lineRule="auto"/>
            </w:pPr>
            <w:r>
              <w:t>Receivable and</w:t>
            </w:r>
            <w:r>
              <w:rPr>
                <w:spacing w:val="-25"/>
              </w:rPr>
              <w:t xml:space="preserve"> </w:t>
            </w:r>
            <w:r>
              <w:t xml:space="preserve">collection </w:t>
            </w:r>
            <w:r w:rsidR="00DC6572">
              <w:t xml:space="preserve">information </w:t>
            </w:r>
          </w:p>
          <w:p w14:paraId="49DD7E61" w14:textId="13DC0074" w:rsidR="003D1D6B" w:rsidRDefault="004A5878" w:rsidP="00981A33">
            <w:pPr>
              <w:pStyle w:val="TableBullet"/>
              <w:spacing w:after="60" w:line="216" w:lineRule="auto"/>
            </w:pPr>
            <w:r>
              <w:t>TROR</w:t>
            </w:r>
          </w:p>
        </w:tc>
      </w:tr>
      <w:tr w:rsidR="00663ABB" w14:paraId="5A232D16" w14:textId="77777777" w:rsidTr="00CD66E1">
        <w:trPr>
          <w:cantSplit/>
        </w:trPr>
        <w:tc>
          <w:tcPr>
            <w:tcW w:w="475" w:type="dxa"/>
          </w:tcPr>
          <w:p w14:paraId="0EB93260" w14:textId="6CD265E8" w:rsidR="00663ABB" w:rsidRPr="00A00386" w:rsidRDefault="00663ABB" w:rsidP="00981A33">
            <w:pPr>
              <w:pStyle w:val="TableParagraph"/>
              <w:spacing w:after="60" w:line="216" w:lineRule="auto"/>
              <w:rPr>
                <w:b/>
                <w:bCs/>
              </w:rPr>
            </w:pPr>
            <w:r w:rsidRPr="00A00386">
              <w:rPr>
                <w:b/>
                <w:bCs/>
                <w:w w:val="105"/>
              </w:rPr>
              <w:t>1</w:t>
            </w:r>
            <w:r w:rsidR="006E3A1B">
              <w:rPr>
                <w:b/>
                <w:bCs/>
                <w:w w:val="105"/>
              </w:rPr>
              <w:t>4</w:t>
            </w:r>
          </w:p>
        </w:tc>
        <w:tc>
          <w:tcPr>
            <w:tcW w:w="3175" w:type="dxa"/>
          </w:tcPr>
          <w:p w14:paraId="15D603C8" w14:textId="70BD8E54" w:rsidR="00623550" w:rsidRDefault="00623550" w:rsidP="00981A33">
            <w:pPr>
              <w:pStyle w:val="TableNumberedList"/>
              <w:numPr>
                <w:ilvl w:val="0"/>
                <w:numId w:val="14"/>
              </w:numPr>
              <w:spacing w:after="60" w:line="216" w:lineRule="auto"/>
              <w:ind w:left="346" w:hanging="317"/>
            </w:pPr>
            <w:r>
              <w:t>Analyze delinquent debt</w:t>
            </w:r>
          </w:p>
          <w:p w14:paraId="71CE5182" w14:textId="11BFF0C2" w:rsidR="00663ABB" w:rsidRDefault="00663ABB" w:rsidP="00981A33">
            <w:pPr>
              <w:pStyle w:val="TableNumberedList"/>
              <w:spacing w:after="60" w:line="216" w:lineRule="auto"/>
            </w:pPr>
            <w:r>
              <w:t>Generate</w:t>
            </w:r>
            <w:r w:rsidR="00623550">
              <w:t xml:space="preserve"> </w:t>
            </w:r>
            <w:r w:rsidR="00813CF4">
              <w:t>TROR</w:t>
            </w:r>
          </w:p>
          <w:p w14:paraId="606A3E93" w14:textId="39937AE1" w:rsidR="00663ABB" w:rsidRDefault="00663ABB" w:rsidP="00981A33">
            <w:pPr>
              <w:pStyle w:val="TableParagraphIndent"/>
              <w:spacing w:after="60" w:line="216" w:lineRule="auto"/>
            </w:pPr>
            <w:r>
              <w:t>(FFM.070.030 Delinquent</w:t>
            </w:r>
            <w:r w:rsidR="00757D63">
              <w:t xml:space="preserve"> </w:t>
            </w:r>
            <w:r>
              <w:t>Debt Reporting)</w:t>
            </w:r>
          </w:p>
        </w:tc>
        <w:tc>
          <w:tcPr>
            <w:tcW w:w="3175" w:type="dxa"/>
          </w:tcPr>
          <w:p w14:paraId="66EF6BA9" w14:textId="77777777" w:rsidR="00663ABB" w:rsidRDefault="00663ABB" w:rsidP="00981A33">
            <w:pPr>
              <w:pStyle w:val="TableParagraph"/>
              <w:spacing w:after="60" w:line="216" w:lineRule="auto"/>
            </w:pPr>
          </w:p>
        </w:tc>
        <w:tc>
          <w:tcPr>
            <w:tcW w:w="3175" w:type="dxa"/>
          </w:tcPr>
          <w:p w14:paraId="0A021F92" w14:textId="77777777" w:rsidR="00663ABB" w:rsidRDefault="00663ABB" w:rsidP="00981A33">
            <w:pPr>
              <w:pStyle w:val="TableBullet"/>
              <w:spacing w:after="60" w:line="216" w:lineRule="auto"/>
            </w:pPr>
            <w:r>
              <w:t xml:space="preserve">GL </w:t>
            </w:r>
            <w:r>
              <w:rPr>
                <w:spacing w:val="2"/>
              </w:rPr>
              <w:t>account</w:t>
            </w:r>
            <w:r>
              <w:rPr>
                <w:spacing w:val="-13"/>
              </w:rPr>
              <w:t xml:space="preserve"> </w:t>
            </w:r>
            <w:r>
              <w:t>balances</w:t>
            </w:r>
          </w:p>
          <w:p w14:paraId="0E81CA1B" w14:textId="77777777" w:rsidR="00663ABB" w:rsidRDefault="00663ABB" w:rsidP="00981A33">
            <w:pPr>
              <w:pStyle w:val="TableBullet"/>
              <w:spacing w:after="60" w:line="216" w:lineRule="auto"/>
            </w:pPr>
            <w:r>
              <w:t>Supporting</w:t>
            </w:r>
            <w:r>
              <w:rPr>
                <w:spacing w:val="-12"/>
              </w:rPr>
              <w:t xml:space="preserve"> </w:t>
            </w:r>
            <w:r>
              <w:t>delinquent debt</w:t>
            </w:r>
            <w:r>
              <w:rPr>
                <w:spacing w:val="-6"/>
              </w:rPr>
              <w:t xml:space="preserve"> </w:t>
            </w:r>
            <w:r>
              <w:t>information</w:t>
            </w:r>
          </w:p>
        </w:tc>
        <w:tc>
          <w:tcPr>
            <w:tcW w:w="3175" w:type="dxa"/>
          </w:tcPr>
          <w:p w14:paraId="19C72FF6" w14:textId="0B840FE2" w:rsidR="00663ABB" w:rsidRDefault="00663ABB" w:rsidP="00981A33">
            <w:pPr>
              <w:pStyle w:val="TableBullet"/>
              <w:spacing w:after="60" w:line="216" w:lineRule="auto"/>
            </w:pPr>
            <w:r>
              <w:t>Delinquent debt</w:t>
            </w:r>
            <w:r>
              <w:rPr>
                <w:spacing w:val="-13"/>
              </w:rPr>
              <w:t xml:space="preserve"> </w:t>
            </w:r>
            <w:r w:rsidR="00AB3C99">
              <w:t xml:space="preserve">information </w:t>
            </w:r>
          </w:p>
          <w:p w14:paraId="24332BC7" w14:textId="7EFCCC2D" w:rsidR="004A5878" w:rsidRDefault="004A5878" w:rsidP="00981A33">
            <w:pPr>
              <w:pStyle w:val="TableBullet"/>
              <w:spacing w:after="60" w:line="216" w:lineRule="auto"/>
            </w:pPr>
            <w:r>
              <w:t>TROR</w:t>
            </w:r>
          </w:p>
        </w:tc>
      </w:tr>
      <w:tr w:rsidR="00F160CF" w14:paraId="42021F70" w14:textId="77777777" w:rsidTr="00CD66E1">
        <w:trPr>
          <w:cantSplit/>
        </w:trPr>
        <w:tc>
          <w:tcPr>
            <w:tcW w:w="475" w:type="dxa"/>
          </w:tcPr>
          <w:p w14:paraId="5128D046" w14:textId="280A2ED8" w:rsidR="00F160CF" w:rsidRPr="00A00386" w:rsidRDefault="006E3A1B" w:rsidP="00981A33">
            <w:pPr>
              <w:pStyle w:val="TableParagraph"/>
              <w:spacing w:after="60" w:line="216" w:lineRule="auto"/>
              <w:rPr>
                <w:b/>
                <w:bCs/>
                <w:w w:val="105"/>
              </w:rPr>
            </w:pPr>
            <w:r>
              <w:rPr>
                <w:b/>
                <w:bCs/>
                <w:w w:val="105"/>
              </w:rPr>
              <w:t>15</w:t>
            </w:r>
          </w:p>
        </w:tc>
        <w:tc>
          <w:tcPr>
            <w:tcW w:w="3175" w:type="dxa"/>
          </w:tcPr>
          <w:p w14:paraId="581819F8" w14:textId="77777777" w:rsidR="00F160CF" w:rsidRDefault="00380F56" w:rsidP="00981A33">
            <w:pPr>
              <w:pStyle w:val="TableNumberedList"/>
              <w:numPr>
                <w:ilvl w:val="0"/>
                <w:numId w:val="15"/>
              </w:numPr>
              <w:spacing w:after="60" w:line="216" w:lineRule="auto"/>
              <w:ind w:left="346" w:hanging="317"/>
            </w:pPr>
            <w:r>
              <w:t xml:space="preserve">Analyze reimbursable </w:t>
            </w:r>
            <w:r w:rsidR="007656D0">
              <w:t>agreement</w:t>
            </w:r>
            <w:r w:rsidR="0015747D">
              <w:t xml:space="preserve">, order, and performance </w:t>
            </w:r>
            <w:r>
              <w:t>status</w:t>
            </w:r>
            <w:r w:rsidR="009D5DC5">
              <w:t xml:space="preserve"> </w:t>
            </w:r>
          </w:p>
          <w:p w14:paraId="3B26FA4A" w14:textId="046BB1FA" w:rsidR="0015747D" w:rsidRDefault="00EF2B8F" w:rsidP="00981A33">
            <w:pPr>
              <w:pStyle w:val="TableNumberedList"/>
              <w:spacing w:after="60" w:line="216" w:lineRule="auto"/>
            </w:pPr>
            <w:r>
              <w:t>Analyze reimbursable agreement obligations and expenditures</w:t>
            </w:r>
          </w:p>
          <w:p w14:paraId="25CAFA74" w14:textId="3A507FC0" w:rsidR="00EF2B8F" w:rsidRPr="001C3209" w:rsidRDefault="001C3209" w:rsidP="00981A33">
            <w:pPr>
              <w:pStyle w:val="TableParagraphIndent"/>
              <w:spacing w:after="60" w:line="216" w:lineRule="auto"/>
            </w:pPr>
            <w:r>
              <w:t>FFM.050.060 Reimbursable Reporting</w:t>
            </w:r>
          </w:p>
        </w:tc>
        <w:tc>
          <w:tcPr>
            <w:tcW w:w="3175" w:type="dxa"/>
          </w:tcPr>
          <w:p w14:paraId="76F6F2A1" w14:textId="77777777" w:rsidR="00F160CF" w:rsidRDefault="00F160CF" w:rsidP="00981A33">
            <w:pPr>
              <w:pStyle w:val="TableParagraph"/>
              <w:spacing w:after="60" w:line="216" w:lineRule="auto"/>
            </w:pPr>
          </w:p>
        </w:tc>
        <w:tc>
          <w:tcPr>
            <w:tcW w:w="3175" w:type="dxa"/>
          </w:tcPr>
          <w:p w14:paraId="1EBA577F" w14:textId="77777777" w:rsidR="00187849" w:rsidRDefault="00187849" w:rsidP="00981A33">
            <w:pPr>
              <w:pStyle w:val="TableBullet"/>
              <w:spacing w:after="60" w:line="216" w:lineRule="auto"/>
            </w:pPr>
            <w:r>
              <w:t>GL account balances</w:t>
            </w:r>
          </w:p>
          <w:p w14:paraId="7AC6F70E" w14:textId="0CAFF1E6" w:rsidR="00F160CF" w:rsidRDefault="00187849" w:rsidP="00981A33">
            <w:pPr>
              <w:pStyle w:val="TableBullet"/>
              <w:spacing w:after="60" w:line="216" w:lineRule="auto"/>
            </w:pPr>
            <w:r>
              <w:t xml:space="preserve">Supporting reimbursable </w:t>
            </w:r>
            <w:r w:rsidR="002C01B0">
              <w:t>general terms and conditions, order and performance information</w:t>
            </w:r>
          </w:p>
        </w:tc>
        <w:tc>
          <w:tcPr>
            <w:tcW w:w="3175" w:type="dxa"/>
          </w:tcPr>
          <w:p w14:paraId="148A2EF9" w14:textId="700F371D" w:rsidR="00F160CF" w:rsidRDefault="007374AC" w:rsidP="00981A33">
            <w:pPr>
              <w:pStyle w:val="TableBullet"/>
              <w:spacing w:after="60" w:line="216" w:lineRule="auto"/>
            </w:pPr>
            <w:r>
              <w:t>Reimbursable agreement status information</w:t>
            </w:r>
          </w:p>
          <w:p w14:paraId="3E00DBEE" w14:textId="21AAAD3C" w:rsidR="007374AC" w:rsidRDefault="007374AC" w:rsidP="00981A33">
            <w:pPr>
              <w:pStyle w:val="TableBullet"/>
              <w:spacing w:after="60" w:line="216" w:lineRule="auto"/>
            </w:pPr>
            <w:r>
              <w:t>Reimbursable</w:t>
            </w:r>
            <w:r w:rsidR="00CF6A9B">
              <w:t xml:space="preserve"> agreement obligation and expenditure information</w:t>
            </w:r>
          </w:p>
        </w:tc>
      </w:tr>
      <w:tr w:rsidR="00663ABB" w14:paraId="1276F709" w14:textId="77777777" w:rsidTr="00CD66E1">
        <w:trPr>
          <w:cantSplit/>
        </w:trPr>
        <w:tc>
          <w:tcPr>
            <w:tcW w:w="475" w:type="dxa"/>
          </w:tcPr>
          <w:p w14:paraId="12857CE3" w14:textId="421DD14C" w:rsidR="00663ABB" w:rsidRPr="00A00386" w:rsidRDefault="00663ABB" w:rsidP="00981A33">
            <w:pPr>
              <w:pStyle w:val="TableParagraph"/>
              <w:spacing w:after="60" w:line="216" w:lineRule="auto"/>
              <w:rPr>
                <w:b/>
                <w:bCs/>
              </w:rPr>
            </w:pPr>
            <w:r w:rsidRPr="00A00386">
              <w:rPr>
                <w:b/>
                <w:bCs/>
                <w:w w:val="105"/>
              </w:rPr>
              <w:lastRenderedPageBreak/>
              <w:t>1</w:t>
            </w:r>
            <w:r w:rsidR="006E3A1B">
              <w:rPr>
                <w:b/>
                <w:bCs/>
                <w:w w:val="105"/>
              </w:rPr>
              <w:t>6</w:t>
            </w:r>
          </w:p>
        </w:tc>
        <w:tc>
          <w:tcPr>
            <w:tcW w:w="3175" w:type="dxa"/>
          </w:tcPr>
          <w:p w14:paraId="4DA439CB" w14:textId="77777777" w:rsidR="00064B4F" w:rsidRDefault="00663ABB" w:rsidP="00981A33">
            <w:pPr>
              <w:pStyle w:val="TableParagraph"/>
              <w:spacing w:after="60" w:line="216" w:lineRule="auto"/>
              <w:rPr>
                <w:w w:val="105"/>
              </w:rPr>
            </w:pPr>
            <w:r>
              <w:rPr>
                <w:w w:val="105"/>
              </w:rPr>
              <w:t>Generate revenue reports</w:t>
            </w:r>
          </w:p>
          <w:p w14:paraId="2614C66A" w14:textId="4C254A67" w:rsidR="00663ABB" w:rsidRDefault="00663ABB" w:rsidP="00981A33">
            <w:pPr>
              <w:pStyle w:val="TableParagraph"/>
              <w:spacing w:after="60" w:line="216" w:lineRule="auto"/>
            </w:pPr>
            <w:r>
              <w:rPr>
                <w:w w:val="105"/>
              </w:rPr>
              <w:t>(FFM.040.020 Revenue Reporting)</w:t>
            </w:r>
          </w:p>
        </w:tc>
        <w:tc>
          <w:tcPr>
            <w:tcW w:w="3175" w:type="dxa"/>
          </w:tcPr>
          <w:p w14:paraId="060CA1F5" w14:textId="77777777" w:rsidR="00663ABB" w:rsidRDefault="00663ABB" w:rsidP="00981A33">
            <w:pPr>
              <w:pStyle w:val="TableParagraph"/>
              <w:spacing w:after="60" w:line="216" w:lineRule="auto"/>
            </w:pPr>
          </w:p>
        </w:tc>
        <w:tc>
          <w:tcPr>
            <w:tcW w:w="3175" w:type="dxa"/>
          </w:tcPr>
          <w:p w14:paraId="2DADF87D" w14:textId="77777777" w:rsidR="00663ABB" w:rsidRDefault="00663ABB" w:rsidP="00981A33">
            <w:pPr>
              <w:pStyle w:val="TableBullet"/>
              <w:spacing w:after="60" w:line="216" w:lineRule="auto"/>
            </w:pPr>
            <w:r>
              <w:t xml:space="preserve">GL </w:t>
            </w:r>
            <w:r>
              <w:rPr>
                <w:spacing w:val="2"/>
              </w:rPr>
              <w:t>account</w:t>
            </w:r>
            <w:r>
              <w:rPr>
                <w:spacing w:val="-13"/>
              </w:rPr>
              <w:t xml:space="preserve"> </w:t>
            </w:r>
            <w:r>
              <w:t>balances</w:t>
            </w:r>
          </w:p>
          <w:p w14:paraId="0622AE01" w14:textId="77777777" w:rsidR="00663ABB" w:rsidRDefault="00663ABB" w:rsidP="00981A33">
            <w:pPr>
              <w:pStyle w:val="TableBullet"/>
              <w:spacing w:after="60" w:line="216" w:lineRule="auto"/>
            </w:pPr>
            <w:r>
              <w:t>Supporting</w:t>
            </w:r>
            <w:r>
              <w:rPr>
                <w:spacing w:val="-11"/>
              </w:rPr>
              <w:t xml:space="preserve"> </w:t>
            </w:r>
            <w:r>
              <w:t>revenue information</w:t>
            </w:r>
          </w:p>
        </w:tc>
        <w:tc>
          <w:tcPr>
            <w:tcW w:w="3175" w:type="dxa"/>
          </w:tcPr>
          <w:p w14:paraId="7B7A00A0" w14:textId="77777777" w:rsidR="00663ABB" w:rsidRDefault="00663ABB" w:rsidP="00981A33">
            <w:pPr>
              <w:pStyle w:val="TableBullet"/>
              <w:spacing w:after="60" w:line="216" w:lineRule="auto"/>
            </w:pPr>
            <w:r>
              <w:t>Revenue</w:t>
            </w:r>
            <w:r>
              <w:rPr>
                <w:spacing w:val="-2"/>
              </w:rPr>
              <w:t xml:space="preserve"> </w:t>
            </w:r>
            <w:r>
              <w:t>reports</w:t>
            </w:r>
          </w:p>
        </w:tc>
      </w:tr>
      <w:tr w:rsidR="00663ABB" w14:paraId="54975892" w14:textId="77777777" w:rsidTr="00CD66E1">
        <w:trPr>
          <w:cantSplit/>
        </w:trPr>
        <w:tc>
          <w:tcPr>
            <w:tcW w:w="475" w:type="dxa"/>
          </w:tcPr>
          <w:p w14:paraId="78EFBFF3" w14:textId="5E156AE8" w:rsidR="00663ABB" w:rsidRPr="00A00386" w:rsidRDefault="00663ABB" w:rsidP="00981A33">
            <w:pPr>
              <w:pStyle w:val="TableParagraph"/>
              <w:spacing w:after="60" w:line="216" w:lineRule="auto"/>
              <w:rPr>
                <w:b/>
                <w:bCs/>
              </w:rPr>
            </w:pPr>
            <w:r w:rsidRPr="00A00386">
              <w:rPr>
                <w:b/>
                <w:bCs/>
                <w:w w:val="105"/>
              </w:rPr>
              <w:t>1</w:t>
            </w:r>
            <w:r w:rsidR="001E2A27">
              <w:rPr>
                <w:b/>
                <w:bCs/>
                <w:w w:val="105"/>
              </w:rPr>
              <w:t>7</w:t>
            </w:r>
          </w:p>
        </w:tc>
        <w:tc>
          <w:tcPr>
            <w:tcW w:w="3175" w:type="dxa"/>
          </w:tcPr>
          <w:p w14:paraId="20A3C983" w14:textId="77777777" w:rsidR="00663ABB" w:rsidRDefault="00663ABB" w:rsidP="00981A33">
            <w:pPr>
              <w:pStyle w:val="TableParagraph"/>
              <w:spacing w:after="60" w:line="216" w:lineRule="auto"/>
            </w:pPr>
            <w:r>
              <w:rPr>
                <w:w w:val="105"/>
              </w:rPr>
              <w:t>Generate the financial statements for FY "n"</w:t>
            </w:r>
          </w:p>
          <w:p w14:paraId="4676605C" w14:textId="77777777" w:rsidR="00663ABB" w:rsidRDefault="00663ABB" w:rsidP="00981A33">
            <w:pPr>
              <w:pStyle w:val="TableParagraph"/>
              <w:spacing w:after="60" w:line="216" w:lineRule="auto"/>
            </w:pPr>
            <w:r>
              <w:rPr>
                <w:w w:val="105"/>
              </w:rPr>
              <w:t>(FFM.110.020 Financial Statement Preparation)</w:t>
            </w:r>
          </w:p>
        </w:tc>
        <w:tc>
          <w:tcPr>
            <w:tcW w:w="3175" w:type="dxa"/>
          </w:tcPr>
          <w:p w14:paraId="465B84FC" w14:textId="77777777" w:rsidR="00663ABB" w:rsidRDefault="00663ABB" w:rsidP="00981A33">
            <w:pPr>
              <w:pStyle w:val="TableParagraph"/>
              <w:spacing w:after="60" w:line="216" w:lineRule="auto"/>
            </w:pPr>
          </w:p>
        </w:tc>
        <w:tc>
          <w:tcPr>
            <w:tcW w:w="3175" w:type="dxa"/>
          </w:tcPr>
          <w:p w14:paraId="4009900A" w14:textId="77777777" w:rsidR="00663ABB" w:rsidRDefault="00663ABB" w:rsidP="00981A33">
            <w:pPr>
              <w:pStyle w:val="TableBullet"/>
              <w:spacing w:after="60" w:line="216" w:lineRule="auto"/>
            </w:pPr>
            <w:r>
              <w:t xml:space="preserve">FY "n" </w:t>
            </w:r>
            <w:r>
              <w:rPr>
                <w:spacing w:val="2"/>
              </w:rPr>
              <w:t>annual</w:t>
            </w:r>
            <w:r>
              <w:rPr>
                <w:spacing w:val="-34"/>
              </w:rPr>
              <w:t xml:space="preserve"> </w:t>
            </w:r>
            <w:r>
              <w:t>financial information</w:t>
            </w:r>
          </w:p>
        </w:tc>
        <w:tc>
          <w:tcPr>
            <w:tcW w:w="3175" w:type="dxa"/>
          </w:tcPr>
          <w:p w14:paraId="49E796F7" w14:textId="77777777" w:rsidR="00663ABB" w:rsidRDefault="00663ABB" w:rsidP="00981A33">
            <w:pPr>
              <w:pStyle w:val="TableBullet"/>
              <w:spacing w:after="60" w:line="216" w:lineRule="auto"/>
            </w:pPr>
            <w:r>
              <w:t>FY "n"</w:t>
            </w:r>
            <w:r>
              <w:rPr>
                <w:spacing w:val="-21"/>
              </w:rPr>
              <w:t xml:space="preserve"> </w:t>
            </w:r>
            <w:r>
              <w:t>financial statements</w:t>
            </w:r>
          </w:p>
        </w:tc>
      </w:tr>
    </w:tbl>
    <w:p w14:paraId="77DC2821" w14:textId="77777777" w:rsidR="00663ABB" w:rsidRDefault="00663ABB">
      <w:pPr>
        <w:rPr>
          <w:sz w:val="20"/>
          <w:szCs w:val="23"/>
        </w:rPr>
      </w:pPr>
      <w:r>
        <w:rPr>
          <w:sz w:val="20"/>
        </w:rPr>
        <w:br w:type="page"/>
      </w: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91"/>
      </w:tblGrid>
      <w:tr w:rsidR="00C771DF" w:rsidRPr="00663ABB" w14:paraId="615A73FE" w14:textId="77777777" w:rsidTr="00B25931">
        <w:trPr>
          <w:tblHeader/>
        </w:trPr>
        <w:tc>
          <w:tcPr>
            <w:tcW w:w="13191" w:type="dxa"/>
            <w:shd w:val="clear" w:color="auto" w:fill="DADADA"/>
          </w:tcPr>
          <w:p w14:paraId="615A73FD" w14:textId="77777777" w:rsidR="00C771DF" w:rsidRPr="00C771DF" w:rsidRDefault="00C771DF" w:rsidP="00CF0EAE">
            <w:pPr>
              <w:pStyle w:val="Heading2"/>
              <w:spacing w:after="60"/>
            </w:pPr>
            <w:bookmarkStart w:id="12" w:name="060.FFM.L2.01_Consolidated_Financial_Sta"/>
            <w:bookmarkStart w:id="13" w:name="_bookmark4"/>
            <w:bookmarkStart w:id="14" w:name="_Toc99381448"/>
            <w:bookmarkEnd w:id="12"/>
            <w:bookmarkEnd w:id="13"/>
            <w:r w:rsidRPr="000552CA">
              <w:rPr>
                <w:color w:val="043253" w:themeColor="text2"/>
              </w:rPr>
              <w:lastRenderedPageBreak/>
              <w:t>060.FFM.L2.01 Consolidated Financial Statements</w:t>
            </w:r>
            <w:bookmarkEnd w:id="14"/>
          </w:p>
        </w:tc>
      </w:tr>
      <w:tr w:rsidR="00F979B8" w:rsidRPr="00663ABB" w14:paraId="615A7400" w14:textId="77777777" w:rsidTr="00663ABB">
        <w:tc>
          <w:tcPr>
            <w:tcW w:w="13191" w:type="dxa"/>
          </w:tcPr>
          <w:p w14:paraId="615A73FF" w14:textId="77777777" w:rsidR="00F979B8" w:rsidRPr="00663ABB" w:rsidRDefault="00340383" w:rsidP="00CF0EAE">
            <w:pPr>
              <w:pStyle w:val="TableParagraph"/>
              <w:spacing w:before="7" w:after="60" w:line="240" w:lineRule="auto"/>
              <w:ind w:left="117"/>
            </w:pPr>
            <w:r w:rsidRPr="00663ABB">
              <w:rPr>
                <w:b/>
                <w:w w:val="105"/>
              </w:rPr>
              <w:t xml:space="preserve">End-to-End Business Process: </w:t>
            </w:r>
            <w:r w:rsidRPr="00663ABB">
              <w:rPr>
                <w:w w:val="105"/>
              </w:rPr>
              <w:t>060 Record-to-Report</w:t>
            </w:r>
          </w:p>
        </w:tc>
      </w:tr>
      <w:tr w:rsidR="00F979B8" w:rsidRPr="00663ABB" w14:paraId="615A7402" w14:textId="77777777" w:rsidTr="00663ABB">
        <w:tc>
          <w:tcPr>
            <w:tcW w:w="13191" w:type="dxa"/>
          </w:tcPr>
          <w:p w14:paraId="615A7401" w14:textId="77777777" w:rsidR="00F979B8" w:rsidRPr="00663ABB" w:rsidRDefault="00340383" w:rsidP="00CF0EAE">
            <w:pPr>
              <w:pStyle w:val="TableParagraph"/>
              <w:spacing w:before="7" w:after="60" w:line="240" w:lineRule="auto"/>
              <w:ind w:left="117"/>
              <w:rPr>
                <w:b/>
              </w:rPr>
            </w:pPr>
            <w:r w:rsidRPr="00663ABB">
              <w:rPr>
                <w:b/>
                <w:w w:val="105"/>
              </w:rPr>
              <w:t>Business Scenario(s) Covered</w:t>
            </w:r>
          </w:p>
        </w:tc>
      </w:tr>
      <w:tr w:rsidR="00DB1D64" w:rsidRPr="00663ABB" w14:paraId="615A740A" w14:textId="77777777" w:rsidTr="00F66574">
        <w:tc>
          <w:tcPr>
            <w:tcW w:w="13191" w:type="dxa"/>
          </w:tcPr>
          <w:p w14:paraId="6355F6DB" w14:textId="77777777" w:rsidR="00DB1D64" w:rsidRPr="00663ABB" w:rsidRDefault="00DB1D64" w:rsidP="00DB1D64">
            <w:pPr>
              <w:pStyle w:val="TableParagraph"/>
              <w:numPr>
                <w:ilvl w:val="0"/>
                <w:numId w:val="4"/>
              </w:numPr>
              <w:spacing w:before="5" w:after="60" w:line="240" w:lineRule="auto"/>
              <w:ind w:hanging="361"/>
            </w:pPr>
            <w:r w:rsidRPr="00663ABB">
              <w:rPr>
                <w:w w:val="105"/>
              </w:rPr>
              <w:t>Liabilities Not Covered by Budgetary</w:t>
            </w:r>
            <w:r w:rsidRPr="00663ABB">
              <w:rPr>
                <w:spacing w:val="-13"/>
                <w:w w:val="105"/>
              </w:rPr>
              <w:t xml:space="preserve"> </w:t>
            </w:r>
            <w:r w:rsidRPr="00663ABB">
              <w:rPr>
                <w:w w:val="105"/>
              </w:rPr>
              <w:t>Resources</w:t>
            </w:r>
          </w:p>
          <w:p w14:paraId="73EC221F" w14:textId="77777777" w:rsidR="00DB1D64" w:rsidRPr="00663ABB" w:rsidRDefault="00DB1D64" w:rsidP="00DB1D64">
            <w:pPr>
              <w:pStyle w:val="TableParagraph"/>
              <w:numPr>
                <w:ilvl w:val="0"/>
                <w:numId w:val="4"/>
              </w:numPr>
              <w:spacing w:before="13" w:after="60" w:line="240" w:lineRule="auto"/>
              <w:ind w:hanging="361"/>
            </w:pPr>
            <w:r w:rsidRPr="00663ABB">
              <w:rPr>
                <w:w w:val="105"/>
              </w:rPr>
              <w:t>Liabilities Arising from Non-Routine</w:t>
            </w:r>
            <w:r w:rsidRPr="00663ABB">
              <w:rPr>
                <w:spacing w:val="-7"/>
                <w:w w:val="105"/>
              </w:rPr>
              <w:t xml:space="preserve"> </w:t>
            </w:r>
            <w:r w:rsidRPr="00663ABB">
              <w:rPr>
                <w:w w:val="105"/>
              </w:rPr>
              <w:t>Events</w:t>
            </w:r>
          </w:p>
          <w:p w14:paraId="36E5A4BE" w14:textId="77777777" w:rsidR="00DB1D64" w:rsidRPr="00663ABB" w:rsidRDefault="00DB1D64" w:rsidP="00DB1D64">
            <w:pPr>
              <w:pStyle w:val="TableParagraph"/>
              <w:numPr>
                <w:ilvl w:val="0"/>
                <w:numId w:val="4"/>
              </w:numPr>
              <w:spacing w:before="14" w:after="60" w:line="240" w:lineRule="auto"/>
              <w:ind w:hanging="361"/>
            </w:pPr>
            <w:r w:rsidRPr="00663ABB">
              <w:rPr>
                <w:w w:val="105"/>
              </w:rPr>
              <w:t>Actuarial</w:t>
            </w:r>
            <w:r w:rsidRPr="00663ABB">
              <w:rPr>
                <w:spacing w:val="-6"/>
                <w:w w:val="105"/>
              </w:rPr>
              <w:t xml:space="preserve"> </w:t>
            </w:r>
            <w:r w:rsidRPr="00663ABB">
              <w:rPr>
                <w:w w:val="105"/>
              </w:rPr>
              <w:t>Liabilities</w:t>
            </w:r>
          </w:p>
          <w:p w14:paraId="615A7407" w14:textId="48927D81" w:rsidR="00DB1D64" w:rsidRPr="00663ABB" w:rsidRDefault="00DB1D64" w:rsidP="00DB1D64">
            <w:pPr>
              <w:pStyle w:val="TableParagraph"/>
              <w:numPr>
                <w:ilvl w:val="0"/>
                <w:numId w:val="3"/>
              </w:numPr>
              <w:tabs>
                <w:tab w:val="left" w:pos="1127"/>
                <w:tab w:val="left" w:pos="1128"/>
              </w:tabs>
              <w:spacing w:before="5" w:after="60" w:line="240" w:lineRule="auto"/>
              <w:ind w:left="1083" w:hanging="361"/>
            </w:pPr>
            <w:r w:rsidRPr="00663ABB">
              <w:rPr>
                <w:w w:val="105"/>
              </w:rPr>
              <w:t>Eliminations</w:t>
            </w:r>
          </w:p>
          <w:p w14:paraId="615A7408" w14:textId="77777777" w:rsidR="00DB1D64" w:rsidRPr="00663ABB" w:rsidRDefault="00DB1D64" w:rsidP="00DB1D64">
            <w:pPr>
              <w:pStyle w:val="TableParagraph"/>
              <w:numPr>
                <w:ilvl w:val="0"/>
                <w:numId w:val="3"/>
              </w:numPr>
              <w:tabs>
                <w:tab w:val="left" w:pos="1127"/>
                <w:tab w:val="left" w:pos="1128"/>
              </w:tabs>
              <w:spacing w:before="13" w:after="60" w:line="240" w:lineRule="auto"/>
              <w:ind w:left="1083" w:hanging="361"/>
            </w:pPr>
            <w:r w:rsidRPr="00663ABB">
              <w:rPr>
                <w:w w:val="105"/>
              </w:rPr>
              <w:t>Consolidated Financial</w:t>
            </w:r>
            <w:r w:rsidRPr="00663ABB">
              <w:rPr>
                <w:spacing w:val="-7"/>
                <w:w w:val="105"/>
              </w:rPr>
              <w:t xml:space="preserve"> </w:t>
            </w:r>
            <w:r w:rsidRPr="00663ABB">
              <w:rPr>
                <w:w w:val="105"/>
              </w:rPr>
              <w:t>Statements</w:t>
            </w:r>
          </w:p>
          <w:p w14:paraId="615A7409" w14:textId="77777777" w:rsidR="00DB1D64" w:rsidRPr="00663ABB" w:rsidRDefault="00DB1D64" w:rsidP="00DB1D64">
            <w:pPr>
              <w:pStyle w:val="TableParagraph"/>
              <w:numPr>
                <w:ilvl w:val="0"/>
                <w:numId w:val="3"/>
              </w:numPr>
              <w:tabs>
                <w:tab w:val="left" w:pos="1127"/>
                <w:tab w:val="left" w:pos="1128"/>
              </w:tabs>
              <w:spacing w:before="14" w:after="60" w:line="240" w:lineRule="auto"/>
              <w:ind w:left="1083" w:hanging="361"/>
            </w:pPr>
            <w:r w:rsidRPr="00663ABB">
              <w:rPr>
                <w:w w:val="105"/>
              </w:rPr>
              <w:t>Statement of Net</w:t>
            </w:r>
            <w:r w:rsidRPr="00663ABB">
              <w:rPr>
                <w:spacing w:val="-14"/>
                <w:w w:val="105"/>
              </w:rPr>
              <w:t xml:space="preserve"> </w:t>
            </w:r>
            <w:r w:rsidRPr="00663ABB">
              <w:rPr>
                <w:w w:val="105"/>
              </w:rPr>
              <w:t>Costs</w:t>
            </w:r>
          </w:p>
        </w:tc>
      </w:tr>
      <w:tr w:rsidR="00F979B8" w:rsidRPr="00663ABB" w14:paraId="615A740C" w14:textId="77777777" w:rsidTr="00663ABB">
        <w:tc>
          <w:tcPr>
            <w:tcW w:w="13191" w:type="dxa"/>
          </w:tcPr>
          <w:p w14:paraId="615A740B" w14:textId="77777777" w:rsidR="00F979B8" w:rsidRPr="00663ABB" w:rsidRDefault="00340383" w:rsidP="00CF0EAE">
            <w:pPr>
              <w:pStyle w:val="TableParagraph"/>
              <w:spacing w:before="7" w:after="60" w:line="240" w:lineRule="auto"/>
              <w:ind w:left="117"/>
              <w:rPr>
                <w:b/>
              </w:rPr>
            </w:pPr>
            <w:r w:rsidRPr="00663ABB">
              <w:rPr>
                <w:b/>
                <w:w w:val="105"/>
              </w:rPr>
              <w:t>Business Actor(s)</w:t>
            </w:r>
          </w:p>
        </w:tc>
      </w:tr>
      <w:tr w:rsidR="00F979B8" w:rsidRPr="00663ABB" w14:paraId="615A740E" w14:textId="77777777" w:rsidTr="00663ABB">
        <w:tc>
          <w:tcPr>
            <w:tcW w:w="13191" w:type="dxa"/>
          </w:tcPr>
          <w:p w14:paraId="615A740D" w14:textId="77777777" w:rsidR="00F979B8" w:rsidRPr="00663ABB" w:rsidRDefault="00340383" w:rsidP="00CF0EAE">
            <w:pPr>
              <w:pStyle w:val="TableParagraph"/>
              <w:spacing w:before="7" w:after="60" w:line="240" w:lineRule="auto"/>
              <w:ind w:left="117"/>
            </w:pPr>
            <w:r w:rsidRPr="00663ABB">
              <w:rPr>
                <w:w w:val="105"/>
              </w:rPr>
              <w:t>Finance Office; Program Offices</w:t>
            </w:r>
          </w:p>
        </w:tc>
      </w:tr>
      <w:tr w:rsidR="00F979B8" w:rsidRPr="00663ABB" w14:paraId="615A7410" w14:textId="77777777" w:rsidTr="00663ABB">
        <w:tc>
          <w:tcPr>
            <w:tcW w:w="13191" w:type="dxa"/>
          </w:tcPr>
          <w:p w14:paraId="615A740F" w14:textId="77777777" w:rsidR="00F979B8" w:rsidRPr="00663ABB" w:rsidRDefault="00340383" w:rsidP="00CF0EAE">
            <w:pPr>
              <w:pStyle w:val="TableParagraph"/>
              <w:spacing w:before="7" w:after="60" w:line="240" w:lineRule="auto"/>
              <w:ind w:left="117"/>
              <w:rPr>
                <w:b/>
              </w:rPr>
            </w:pPr>
            <w:r w:rsidRPr="00663ABB">
              <w:rPr>
                <w:b/>
                <w:w w:val="105"/>
              </w:rPr>
              <w:t>Synopsis</w:t>
            </w:r>
          </w:p>
        </w:tc>
      </w:tr>
      <w:tr w:rsidR="00F979B8" w:rsidRPr="00663ABB" w14:paraId="615A7413" w14:textId="77777777" w:rsidTr="00663ABB">
        <w:tc>
          <w:tcPr>
            <w:tcW w:w="13191" w:type="dxa"/>
          </w:tcPr>
          <w:p w14:paraId="615A7412" w14:textId="2302618D" w:rsidR="00F979B8" w:rsidRPr="00663ABB" w:rsidRDefault="00340383" w:rsidP="00DB1D64">
            <w:pPr>
              <w:pStyle w:val="TableParagraph"/>
              <w:spacing w:before="7" w:after="60" w:line="240" w:lineRule="auto"/>
              <w:ind w:left="117" w:right="94"/>
            </w:pPr>
            <w:r w:rsidRPr="00663ABB">
              <w:rPr>
                <w:w w:val="105"/>
              </w:rPr>
              <w:t xml:space="preserve">Consolidated financial statements must be produced for a department with two component agencies. Because the department collects revenues, the Statement of Net Cost must also be </w:t>
            </w:r>
            <w:r w:rsidRPr="00663ABB">
              <w:rPr>
                <w:spacing w:val="2"/>
                <w:w w:val="105"/>
              </w:rPr>
              <w:t xml:space="preserve">produced. </w:t>
            </w:r>
            <w:r w:rsidRPr="00663ABB">
              <w:rPr>
                <w:w w:val="105"/>
              </w:rPr>
              <w:t xml:space="preserve">Adjusting entries are required for liabilities not covered by budgetary resources. Those liabilities not covered by budgetary resources include liabilities incurred for which revenues or other sources </w:t>
            </w:r>
            <w:r w:rsidRPr="00663ABB">
              <w:rPr>
                <w:spacing w:val="3"/>
                <w:w w:val="105"/>
              </w:rPr>
              <w:t xml:space="preserve">of </w:t>
            </w:r>
            <w:r w:rsidRPr="00663ABB">
              <w:rPr>
                <w:w w:val="105"/>
              </w:rPr>
              <w:t xml:space="preserve">funds necessary to pay the liabilities have not been made available through Congressional appropriations or current earnings of the reporting entity (e.g., </w:t>
            </w:r>
            <w:r w:rsidRPr="00663ABB">
              <w:rPr>
                <w:spacing w:val="2"/>
                <w:w w:val="105"/>
              </w:rPr>
              <w:t xml:space="preserve">Judgement </w:t>
            </w:r>
            <w:r w:rsidRPr="00663ABB">
              <w:rPr>
                <w:w w:val="105"/>
              </w:rPr>
              <w:t xml:space="preserve">Fund notices, legal settlements). Adjusting entries are also needed for liabilities arising from </w:t>
            </w:r>
            <w:r w:rsidRPr="00663ABB">
              <w:rPr>
                <w:spacing w:val="2"/>
                <w:w w:val="105"/>
              </w:rPr>
              <w:t xml:space="preserve">non- </w:t>
            </w:r>
            <w:r w:rsidRPr="00663ABB">
              <w:rPr>
                <w:w w:val="105"/>
              </w:rPr>
              <w:t>routine</w:t>
            </w:r>
            <w:r w:rsidRPr="00663ABB">
              <w:rPr>
                <w:spacing w:val="-9"/>
                <w:w w:val="105"/>
              </w:rPr>
              <w:t xml:space="preserve"> </w:t>
            </w:r>
            <w:r w:rsidRPr="00663ABB">
              <w:rPr>
                <w:w w:val="105"/>
              </w:rPr>
              <w:t>events</w:t>
            </w:r>
            <w:r w:rsidRPr="00663ABB">
              <w:rPr>
                <w:spacing w:val="-10"/>
                <w:w w:val="105"/>
              </w:rPr>
              <w:t xml:space="preserve"> </w:t>
            </w:r>
            <w:r w:rsidRPr="00663ABB">
              <w:rPr>
                <w:w w:val="105"/>
              </w:rPr>
              <w:t>and</w:t>
            </w:r>
            <w:r w:rsidRPr="00663ABB">
              <w:rPr>
                <w:spacing w:val="-8"/>
                <w:w w:val="105"/>
              </w:rPr>
              <w:t xml:space="preserve"> </w:t>
            </w:r>
            <w:r w:rsidRPr="00663ABB">
              <w:rPr>
                <w:w w:val="105"/>
              </w:rPr>
              <w:t>actuarial</w:t>
            </w:r>
            <w:r w:rsidRPr="00663ABB">
              <w:rPr>
                <w:spacing w:val="-12"/>
                <w:w w:val="105"/>
              </w:rPr>
              <w:t xml:space="preserve"> </w:t>
            </w:r>
            <w:r w:rsidRPr="00663ABB">
              <w:rPr>
                <w:w w:val="105"/>
              </w:rPr>
              <w:t>liabilities.</w:t>
            </w:r>
            <w:r w:rsidRPr="00663ABB">
              <w:rPr>
                <w:spacing w:val="-6"/>
                <w:w w:val="105"/>
              </w:rPr>
              <w:t xml:space="preserve"> </w:t>
            </w:r>
            <w:r w:rsidRPr="00663ABB">
              <w:rPr>
                <w:w w:val="105"/>
              </w:rPr>
              <w:t>Before</w:t>
            </w:r>
            <w:r w:rsidRPr="00663ABB">
              <w:rPr>
                <w:spacing w:val="-9"/>
                <w:w w:val="105"/>
              </w:rPr>
              <w:t xml:space="preserve"> </w:t>
            </w:r>
            <w:r w:rsidRPr="00663ABB">
              <w:rPr>
                <w:w w:val="105"/>
              </w:rPr>
              <w:t>producing</w:t>
            </w:r>
            <w:r w:rsidRPr="00663ABB">
              <w:rPr>
                <w:spacing w:val="-8"/>
                <w:w w:val="105"/>
              </w:rPr>
              <w:t xml:space="preserve"> </w:t>
            </w:r>
            <w:r w:rsidRPr="00663ABB">
              <w:rPr>
                <w:w w:val="105"/>
              </w:rPr>
              <w:t>the</w:t>
            </w:r>
            <w:r w:rsidRPr="00663ABB">
              <w:rPr>
                <w:spacing w:val="-9"/>
                <w:w w:val="105"/>
              </w:rPr>
              <w:t xml:space="preserve"> </w:t>
            </w:r>
            <w:r w:rsidRPr="00663ABB">
              <w:rPr>
                <w:w w:val="105"/>
              </w:rPr>
              <w:t>consolidated</w:t>
            </w:r>
            <w:r w:rsidRPr="00663ABB">
              <w:rPr>
                <w:spacing w:val="-8"/>
                <w:w w:val="105"/>
              </w:rPr>
              <w:t xml:space="preserve"> </w:t>
            </w:r>
            <w:r w:rsidRPr="00663ABB">
              <w:rPr>
                <w:w w:val="105"/>
              </w:rPr>
              <w:t>financial</w:t>
            </w:r>
            <w:r w:rsidRPr="00663ABB">
              <w:rPr>
                <w:spacing w:val="-12"/>
                <w:w w:val="105"/>
              </w:rPr>
              <w:t xml:space="preserve"> </w:t>
            </w:r>
            <w:r w:rsidRPr="00663ABB">
              <w:rPr>
                <w:w w:val="105"/>
              </w:rPr>
              <w:t>statements,</w:t>
            </w:r>
            <w:r w:rsidRPr="00663ABB">
              <w:rPr>
                <w:spacing w:val="-12"/>
                <w:w w:val="105"/>
              </w:rPr>
              <w:t xml:space="preserve"> </w:t>
            </w:r>
            <w:r w:rsidRPr="00663ABB">
              <w:rPr>
                <w:w w:val="105"/>
              </w:rPr>
              <w:t>intra-departmental</w:t>
            </w:r>
            <w:r w:rsidRPr="00663ABB">
              <w:rPr>
                <w:spacing w:val="-13"/>
                <w:w w:val="105"/>
              </w:rPr>
              <w:t xml:space="preserve"> </w:t>
            </w:r>
            <w:r w:rsidRPr="00663ABB">
              <w:rPr>
                <w:w w:val="105"/>
              </w:rPr>
              <w:t>eliminations</w:t>
            </w:r>
            <w:r w:rsidRPr="00663ABB">
              <w:rPr>
                <w:spacing w:val="-9"/>
                <w:w w:val="105"/>
              </w:rPr>
              <w:t xml:space="preserve"> </w:t>
            </w:r>
            <w:r w:rsidRPr="00663ABB">
              <w:rPr>
                <w:w w:val="105"/>
              </w:rPr>
              <w:t>must</w:t>
            </w:r>
            <w:r w:rsidRPr="00663ABB">
              <w:rPr>
                <w:spacing w:val="-13"/>
                <w:w w:val="105"/>
              </w:rPr>
              <w:t xml:space="preserve"> </w:t>
            </w:r>
            <w:r w:rsidRPr="00663ABB">
              <w:rPr>
                <w:w w:val="105"/>
              </w:rPr>
              <w:t>be</w:t>
            </w:r>
            <w:r w:rsidR="00DB1D64">
              <w:rPr>
                <w:w w:val="105"/>
              </w:rPr>
              <w:t xml:space="preserve"> </w:t>
            </w:r>
            <w:r w:rsidRPr="00663ABB">
              <w:rPr>
                <w:w w:val="105"/>
              </w:rPr>
              <w:t>performed.</w:t>
            </w:r>
          </w:p>
        </w:tc>
      </w:tr>
      <w:tr w:rsidR="00CF0EAE" w:rsidRPr="00663ABB" w14:paraId="615A7417" w14:textId="77777777" w:rsidTr="00426A85">
        <w:tc>
          <w:tcPr>
            <w:tcW w:w="13191" w:type="dxa"/>
            <w:tcBorders>
              <w:bottom w:val="single" w:sz="4" w:space="0" w:color="auto"/>
            </w:tcBorders>
          </w:tcPr>
          <w:p w14:paraId="615A7416" w14:textId="15A3F67B" w:rsidR="00CF0EAE" w:rsidRPr="00663ABB" w:rsidRDefault="00CF0EAE" w:rsidP="00B25931">
            <w:pPr>
              <w:pStyle w:val="TableParagraph"/>
              <w:keepNext/>
              <w:spacing w:after="60" w:line="240" w:lineRule="auto"/>
              <w:ind w:left="0"/>
            </w:pPr>
            <w:r w:rsidRPr="00663ABB">
              <w:rPr>
                <w:b/>
                <w:w w:val="105"/>
              </w:rPr>
              <w:lastRenderedPageBreak/>
              <w:t>Assumptions and Dependencies</w:t>
            </w:r>
          </w:p>
        </w:tc>
      </w:tr>
      <w:tr w:rsidR="00DB1D64" w:rsidRPr="00663ABB" w14:paraId="615A741F" w14:textId="77777777" w:rsidTr="00BF67D6">
        <w:trPr>
          <w:trHeight w:val="4412"/>
        </w:trPr>
        <w:tc>
          <w:tcPr>
            <w:tcW w:w="13191" w:type="dxa"/>
            <w:tcBorders>
              <w:top w:val="nil"/>
            </w:tcBorders>
          </w:tcPr>
          <w:p w14:paraId="615A7418" w14:textId="45280F86" w:rsidR="00DB1D64" w:rsidRPr="00663ABB" w:rsidRDefault="00DB1D64" w:rsidP="00B25931">
            <w:pPr>
              <w:pStyle w:val="TableParagraph"/>
              <w:keepNext/>
              <w:numPr>
                <w:ilvl w:val="0"/>
                <w:numId w:val="2"/>
              </w:numPr>
              <w:tabs>
                <w:tab w:val="left" w:pos="478"/>
              </w:tabs>
              <w:spacing w:before="2" w:after="60" w:line="240" w:lineRule="auto"/>
              <w:ind w:right="657"/>
            </w:pPr>
            <w:r w:rsidRPr="00663ABB">
              <w:rPr>
                <w:w w:val="105"/>
              </w:rPr>
              <w:t>There</w:t>
            </w:r>
            <w:r w:rsidRPr="00663ABB">
              <w:rPr>
                <w:spacing w:val="-8"/>
                <w:w w:val="105"/>
              </w:rPr>
              <w:t xml:space="preserve"> </w:t>
            </w:r>
            <w:r w:rsidRPr="00663ABB">
              <w:rPr>
                <w:w w:val="105"/>
              </w:rPr>
              <w:t>may</w:t>
            </w:r>
            <w:r w:rsidRPr="00663ABB">
              <w:rPr>
                <w:spacing w:val="-7"/>
                <w:w w:val="105"/>
              </w:rPr>
              <w:t xml:space="preserve"> </w:t>
            </w:r>
            <w:r w:rsidRPr="00663ABB">
              <w:rPr>
                <w:w w:val="105"/>
              </w:rPr>
              <w:t>or</w:t>
            </w:r>
            <w:r w:rsidRPr="00663ABB">
              <w:rPr>
                <w:spacing w:val="-9"/>
                <w:w w:val="105"/>
              </w:rPr>
              <w:t xml:space="preserve"> </w:t>
            </w:r>
            <w:r w:rsidRPr="00663ABB">
              <w:rPr>
                <w:w w:val="105"/>
              </w:rPr>
              <w:t>may</w:t>
            </w:r>
            <w:r w:rsidRPr="00663ABB">
              <w:rPr>
                <w:spacing w:val="-7"/>
                <w:w w:val="105"/>
              </w:rPr>
              <w:t xml:space="preserve"> </w:t>
            </w:r>
            <w:r w:rsidRPr="00663ABB">
              <w:rPr>
                <w:w w:val="105"/>
              </w:rPr>
              <w:t>not</w:t>
            </w:r>
            <w:r w:rsidRPr="00663ABB">
              <w:rPr>
                <w:spacing w:val="-11"/>
                <w:w w:val="105"/>
              </w:rPr>
              <w:t xml:space="preserve"> </w:t>
            </w:r>
            <w:r w:rsidRPr="00663ABB">
              <w:rPr>
                <w:w w:val="105"/>
              </w:rPr>
              <w:t>be</w:t>
            </w:r>
            <w:r w:rsidRPr="00663ABB">
              <w:rPr>
                <w:spacing w:val="-7"/>
                <w:w w:val="105"/>
              </w:rPr>
              <w:t xml:space="preserve"> </w:t>
            </w:r>
            <w:r w:rsidRPr="00663ABB">
              <w:rPr>
                <w:w w:val="105"/>
              </w:rPr>
              <w:t>automated</w:t>
            </w:r>
            <w:r w:rsidRPr="00663ABB">
              <w:rPr>
                <w:spacing w:val="-7"/>
                <w:w w:val="105"/>
              </w:rPr>
              <w:t xml:space="preserve"> </w:t>
            </w:r>
            <w:r w:rsidRPr="00663ABB">
              <w:rPr>
                <w:w w:val="105"/>
              </w:rPr>
              <w:t>(near/real-time</w:t>
            </w:r>
            <w:r w:rsidRPr="00663ABB">
              <w:rPr>
                <w:spacing w:val="-7"/>
                <w:w w:val="105"/>
              </w:rPr>
              <w:t xml:space="preserve"> </w:t>
            </w:r>
            <w:r w:rsidRPr="00663ABB">
              <w:rPr>
                <w:w w:val="105"/>
              </w:rPr>
              <w:t>or</w:t>
            </w:r>
            <w:r w:rsidRPr="00663ABB">
              <w:rPr>
                <w:spacing w:val="-10"/>
                <w:w w:val="105"/>
              </w:rPr>
              <w:t xml:space="preserve"> </w:t>
            </w:r>
            <w:r w:rsidRPr="00663ABB">
              <w:rPr>
                <w:w w:val="105"/>
              </w:rPr>
              <w:t>batch)</w:t>
            </w:r>
            <w:r w:rsidRPr="00663ABB">
              <w:rPr>
                <w:spacing w:val="-9"/>
                <w:w w:val="105"/>
              </w:rPr>
              <w:t xml:space="preserve"> </w:t>
            </w:r>
            <w:r w:rsidRPr="00663ABB">
              <w:rPr>
                <w:w w:val="105"/>
              </w:rPr>
              <w:t>interfaces</w:t>
            </w:r>
            <w:r w:rsidRPr="00663ABB">
              <w:rPr>
                <w:spacing w:val="-8"/>
                <w:w w:val="105"/>
              </w:rPr>
              <w:t xml:space="preserve"> </w:t>
            </w:r>
            <w:r w:rsidRPr="00663ABB">
              <w:rPr>
                <w:w w:val="105"/>
              </w:rPr>
              <w:t>between</w:t>
            </w:r>
            <w:r w:rsidRPr="00663ABB">
              <w:rPr>
                <w:spacing w:val="-7"/>
                <w:w w:val="105"/>
              </w:rPr>
              <w:t xml:space="preserve"> </w:t>
            </w:r>
            <w:r>
              <w:rPr>
                <w:w w:val="105"/>
              </w:rPr>
              <w:t>functional areas</w:t>
            </w:r>
            <w:r w:rsidRPr="00663ABB">
              <w:rPr>
                <w:w w:val="105"/>
              </w:rPr>
              <w:t>/functions/activities</w:t>
            </w:r>
            <w:r w:rsidRPr="00663ABB">
              <w:rPr>
                <w:spacing w:val="-8"/>
                <w:w w:val="105"/>
              </w:rPr>
              <w:t xml:space="preserve"> </w:t>
            </w:r>
            <w:r w:rsidRPr="00663ABB">
              <w:rPr>
                <w:w w:val="105"/>
              </w:rPr>
              <w:t>or</w:t>
            </w:r>
            <w:r w:rsidRPr="00663ABB">
              <w:rPr>
                <w:spacing w:val="-9"/>
                <w:w w:val="105"/>
              </w:rPr>
              <w:t xml:space="preserve"> </w:t>
            </w:r>
            <w:r w:rsidRPr="00663ABB">
              <w:rPr>
                <w:w w:val="105"/>
              </w:rPr>
              <w:t>between provider</w:t>
            </w:r>
            <w:r w:rsidRPr="00663ABB">
              <w:rPr>
                <w:spacing w:val="-4"/>
                <w:w w:val="105"/>
              </w:rPr>
              <w:t xml:space="preserve"> </w:t>
            </w:r>
            <w:r w:rsidRPr="00663ABB">
              <w:rPr>
                <w:w w:val="105"/>
              </w:rPr>
              <w:t>solutions/systems.</w:t>
            </w:r>
          </w:p>
          <w:p w14:paraId="615A7419" w14:textId="77777777" w:rsidR="00DB1D64" w:rsidRPr="00663ABB" w:rsidRDefault="00DB1D64" w:rsidP="00B25931">
            <w:pPr>
              <w:pStyle w:val="TableParagraph"/>
              <w:keepNext/>
              <w:numPr>
                <w:ilvl w:val="0"/>
                <w:numId w:val="2"/>
              </w:numPr>
              <w:tabs>
                <w:tab w:val="left" w:pos="478"/>
              </w:tabs>
              <w:spacing w:before="10" w:after="60" w:line="240" w:lineRule="auto"/>
              <w:ind w:right="249"/>
            </w:pPr>
            <w:r w:rsidRPr="00663ABB">
              <w:rPr>
                <w:w w:val="105"/>
              </w:rPr>
              <w:t>There</w:t>
            </w:r>
            <w:r w:rsidRPr="00663ABB">
              <w:rPr>
                <w:spacing w:val="-7"/>
                <w:w w:val="105"/>
              </w:rPr>
              <w:t xml:space="preserve"> </w:t>
            </w:r>
            <w:r w:rsidRPr="00663ABB">
              <w:rPr>
                <w:w w:val="105"/>
              </w:rPr>
              <w:t>is</w:t>
            </w:r>
            <w:r w:rsidRPr="00663ABB">
              <w:rPr>
                <w:spacing w:val="-7"/>
                <w:w w:val="105"/>
              </w:rPr>
              <w:t xml:space="preserve"> </w:t>
            </w:r>
            <w:r w:rsidRPr="00663ABB">
              <w:rPr>
                <w:w w:val="105"/>
              </w:rPr>
              <w:t>no</w:t>
            </w:r>
            <w:r w:rsidRPr="00663ABB">
              <w:rPr>
                <w:spacing w:val="-5"/>
                <w:w w:val="105"/>
              </w:rPr>
              <w:t xml:space="preserve"> </w:t>
            </w:r>
            <w:r w:rsidRPr="00663ABB">
              <w:rPr>
                <w:w w:val="105"/>
              </w:rPr>
              <w:t>presumption</w:t>
            </w:r>
            <w:r w:rsidRPr="00663ABB">
              <w:rPr>
                <w:spacing w:val="-6"/>
                <w:w w:val="105"/>
              </w:rPr>
              <w:t xml:space="preserve"> </w:t>
            </w:r>
            <w:r w:rsidRPr="00663ABB">
              <w:rPr>
                <w:w w:val="105"/>
              </w:rPr>
              <w:t>as</w:t>
            </w:r>
            <w:r w:rsidRPr="00663ABB">
              <w:rPr>
                <w:spacing w:val="-7"/>
                <w:w w:val="105"/>
              </w:rPr>
              <w:t xml:space="preserve"> </w:t>
            </w:r>
            <w:r w:rsidRPr="00663ABB">
              <w:rPr>
                <w:w w:val="105"/>
              </w:rPr>
              <w:t>to</w:t>
            </w:r>
            <w:r w:rsidRPr="00663ABB">
              <w:rPr>
                <w:spacing w:val="-5"/>
                <w:w w:val="105"/>
              </w:rPr>
              <w:t xml:space="preserve"> </w:t>
            </w:r>
            <w:r w:rsidRPr="00663ABB">
              <w:rPr>
                <w:w w:val="105"/>
              </w:rPr>
              <w:t>which</w:t>
            </w:r>
            <w:r w:rsidRPr="00663ABB">
              <w:rPr>
                <w:spacing w:val="-6"/>
                <w:w w:val="105"/>
              </w:rPr>
              <w:t xml:space="preserve"> </w:t>
            </w:r>
            <w:r w:rsidRPr="00663ABB">
              <w:rPr>
                <w:w w:val="105"/>
              </w:rPr>
              <w:t>activities</w:t>
            </w:r>
            <w:r w:rsidRPr="00663ABB">
              <w:rPr>
                <w:spacing w:val="-7"/>
                <w:w w:val="105"/>
              </w:rPr>
              <w:t xml:space="preserve"> </w:t>
            </w:r>
            <w:r w:rsidRPr="00663ABB">
              <w:rPr>
                <w:w w:val="105"/>
              </w:rPr>
              <w:t>are</w:t>
            </w:r>
            <w:r w:rsidRPr="00663ABB">
              <w:rPr>
                <w:spacing w:val="-6"/>
                <w:w w:val="105"/>
              </w:rPr>
              <w:t xml:space="preserve"> </w:t>
            </w:r>
            <w:r w:rsidRPr="00663ABB">
              <w:rPr>
                <w:w w:val="105"/>
              </w:rPr>
              <w:t>executed</w:t>
            </w:r>
            <w:r w:rsidRPr="00663ABB">
              <w:rPr>
                <w:spacing w:val="-6"/>
                <w:w w:val="105"/>
              </w:rPr>
              <w:t xml:space="preserve"> </w:t>
            </w:r>
            <w:r w:rsidRPr="00663ABB">
              <w:rPr>
                <w:w w:val="105"/>
              </w:rPr>
              <w:t>by</w:t>
            </w:r>
            <w:r w:rsidRPr="00663ABB">
              <w:rPr>
                <w:spacing w:val="-5"/>
                <w:w w:val="105"/>
              </w:rPr>
              <w:t xml:space="preserve"> </w:t>
            </w:r>
            <w:r w:rsidRPr="00663ABB">
              <w:rPr>
                <w:w w:val="105"/>
              </w:rPr>
              <w:t>which</w:t>
            </w:r>
            <w:r w:rsidRPr="00663ABB">
              <w:rPr>
                <w:spacing w:val="-5"/>
                <w:w w:val="105"/>
              </w:rPr>
              <w:t xml:space="preserve"> </w:t>
            </w:r>
            <w:r w:rsidRPr="00663ABB">
              <w:rPr>
                <w:w w:val="105"/>
              </w:rPr>
              <w:t>actor,</w:t>
            </w:r>
            <w:r w:rsidRPr="00663ABB">
              <w:rPr>
                <w:spacing w:val="-17"/>
                <w:w w:val="105"/>
              </w:rPr>
              <w:t xml:space="preserve"> </w:t>
            </w:r>
            <w:r w:rsidRPr="00663ABB">
              <w:rPr>
                <w:w w:val="105"/>
              </w:rPr>
              <w:t>or</w:t>
            </w:r>
            <w:r w:rsidRPr="00663ABB">
              <w:rPr>
                <w:spacing w:val="-8"/>
                <w:w w:val="105"/>
              </w:rPr>
              <w:t xml:space="preserve"> </w:t>
            </w:r>
            <w:r w:rsidRPr="00663ABB">
              <w:rPr>
                <w:w w:val="105"/>
              </w:rPr>
              <w:t>which</w:t>
            </w:r>
            <w:r w:rsidRPr="00663ABB">
              <w:rPr>
                <w:spacing w:val="-5"/>
                <w:w w:val="105"/>
              </w:rPr>
              <w:t xml:space="preserve"> </w:t>
            </w:r>
            <w:r w:rsidRPr="00663ABB">
              <w:rPr>
                <w:w w:val="105"/>
              </w:rPr>
              <w:t>activities</w:t>
            </w:r>
            <w:r w:rsidRPr="00663ABB">
              <w:rPr>
                <w:spacing w:val="-7"/>
                <w:w w:val="105"/>
              </w:rPr>
              <w:t xml:space="preserve"> </w:t>
            </w:r>
            <w:r w:rsidRPr="00663ABB">
              <w:rPr>
                <w:w w:val="105"/>
              </w:rPr>
              <w:t>are</w:t>
            </w:r>
            <w:r w:rsidRPr="00663ABB">
              <w:rPr>
                <w:spacing w:val="-7"/>
                <w:w w:val="105"/>
              </w:rPr>
              <w:t xml:space="preserve"> </w:t>
            </w:r>
            <w:r w:rsidRPr="00663ABB">
              <w:rPr>
                <w:w w:val="105"/>
              </w:rPr>
              <w:t>automated,</w:t>
            </w:r>
            <w:r w:rsidRPr="00663ABB">
              <w:rPr>
                <w:spacing w:val="-10"/>
                <w:w w:val="105"/>
              </w:rPr>
              <w:t xml:space="preserve"> </w:t>
            </w:r>
            <w:r w:rsidRPr="00663ABB">
              <w:rPr>
                <w:w w:val="105"/>
              </w:rPr>
              <w:t>semi-automated,</w:t>
            </w:r>
            <w:r w:rsidRPr="00663ABB">
              <w:rPr>
                <w:spacing w:val="-10"/>
                <w:w w:val="105"/>
              </w:rPr>
              <w:t xml:space="preserve"> </w:t>
            </w:r>
            <w:r w:rsidRPr="00663ABB">
              <w:rPr>
                <w:spacing w:val="3"/>
                <w:w w:val="105"/>
              </w:rPr>
              <w:t xml:space="preserve">or </w:t>
            </w:r>
            <w:r w:rsidRPr="00663ABB">
              <w:rPr>
                <w:w w:val="105"/>
              </w:rPr>
              <w:t>manual.</w:t>
            </w:r>
          </w:p>
          <w:p w14:paraId="615A741A" w14:textId="77777777" w:rsidR="00DB1D64" w:rsidRPr="00663ABB" w:rsidRDefault="00DB1D64" w:rsidP="00B25931">
            <w:pPr>
              <w:pStyle w:val="TableParagraph"/>
              <w:keepNext/>
              <w:numPr>
                <w:ilvl w:val="0"/>
                <w:numId w:val="2"/>
              </w:numPr>
              <w:tabs>
                <w:tab w:val="left" w:pos="478"/>
              </w:tabs>
              <w:spacing w:before="2" w:after="60" w:line="240" w:lineRule="auto"/>
              <w:ind w:hanging="361"/>
            </w:pPr>
            <w:r w:rsidRPr="00663ABB">
              <w:rPr>
                <w:w w:val="105"/>
              </w:rPr>
              <w:t>Supporting information for general ledger transactions includes sub-ledger entries when sub-ledgers are</w:t>
            </w:r>
            <w:r w:rsidRPr="00663ABB">
              <w:rPr>
                <w:spacing w:val="-43"/>
                <w:w w:val="105"/>
              </w:rPr>
              <w:t xml:space="preserve"> </w:t>
            </w:r>
            <w:r w:rsidRPr="00663ABB">
              <w:rPr>
                <w:w w:val="105"/>
              </w:rPr>
              <w:t>used.</w:t>
            </w:r>
          </w:p>
          <w:p w14:paraId="615A741B" w14:textId="77777777" w:rsidR="00DB1D64" w:rsidRPr="00663ABB" w:rsidRDefault="00DB1D64" w:rsidP="00B25931">
            <w:pPr>
              <w:pStyle w:val="TableParagraph"/>
              <w:keepNext/>
              <w:numPr>
                <w:ilvl w:val="0"/>
                <w:numId w:val="2"/>
              </w:numPr>
              <w:tabs>
                <w:tab w:val="left" w:pos="478"/>
              </w:tabs>
              <w:spacing w:before="16" w:after="60" w:line="240" w:lineRule="auto"/>
              <w:ind w:hanging="361"/>
            </w:pPr>
            <w:r w:rsidRPr="00663ABB">
              <w:rPr>
                <w:w w:val="105"/>
              </w:rPr>
              <w:t>Appropriate attributes (e.g., object class and project) are included as part of the accounting</w:t>
            </w:r>
            <w:r w:rsidRPr="00663ABB">
              <w:rPr>
                <w:spacing w:val="-42"/>
                <w:w w:val="105"/>
              </w:rPr>
              <w:t xml:space="preserve"> </w:t>
            </w:r>
            <w:r w:rsidRPr="00663ABB">
              <w:rPr>
                <w:w w:val="105"/>
              </w:rPr>
              <w:t>string.</w:t>
            </w:r>
          </w:p>
          <w:p w14:paraId="615A741C" w14:textId="77777777" w:rsidR="00DB1D64" w:rsidRPr="00663ABB" w:rsidRDefault="00DB1D64" w:rsidP="00B25931">
            <w:pPr>
              <w:pStyle w:val="TableParagraph"/>
              <w:keepNext/>
              <w:numPr>
                <w:ilvl w:val="0"/>
                <w:numId w:val="2"/>
              </w:numPr>
              <w:tabs>
                <w:tab w:val="left" w:pos="479"/>
              </w:tabs>
              <w:spacing w:before="10" w:after="60" w:line="240" w:lineRule="auto"/>
              <w:ind w:right="119"/>
            </w:pPr>
            <w:r w:rsidRPr="00663ABB">
              <w:rPr>
                <w:w w:val="105"/>
              </w:rPr>
              <w:t>Relationships</w:t>
            </w:r>
            <w:r w:rsidRPr="00663ABB">
              <w:rPr>
                <w:spacing w:val="-8"/>
                <w:w w:val="105"/>
              </w:rPr>
              <w:t xml:space="preserve"> </w:t>
            </w:r>
            <w:r w:rsidRPr="00663ABB">
              <w:rPr>
                <w:w w:val="105"/>
              </w:rPr>
              <w:t>between</w:t>
            </w:r>
            <w:r w:rsidRPr="00663ABB">
              <w:rPr>
                <w:spacing w:val="-6"/>
                <w:w w:val="105"/>
              </w:rPr>
              <w:t xml:space="preserve"> </w:t>
            </w:r>
            <w:r w:rsidRPr="00663ABB">
              <w:rPr>
                <w:w w:val="105"/>
              </w:rPr>
              <w:t>use</w:t>
            </w:r>
            <w:r w:rsidRPr="00663ABB">
              <w:rPr>
                <w:spacing w:val="-7"/>
                <w:w w:val="105"/>
              </w:rPr>
              <w:t xml:space="preserve"> </w:t>
            </w:r>
            <w:r w:rsidRPr="00663ABB">
              <w:rPr>
                <w:w w:val="105"/>
              </w:rPr>
              <w:t>cases</w:t>
            </w:r>
            <w:r w:rsidRPr="00663ABB">
              <w:rPr>
                <w:spacing w:val="-7"/>
                <w:w w:val="105"/>
              </w:rPr>
              <w:t xml:space="preserve"> </w:t>
            </w:r>
            <w:r w:rsidRPr="00663ABB">
              <w:rPr>
                <w:w w:val="105"/>
              </w:rPr>
              <w:t>are</w:t>
            </w:r>
            <w:r w:rsidRPr="00663ABB">
              <w:rPr>
                <w:spacing w:val="-7"/>
                <w:w w:val="105"/>
              </w:rPr>
              <w:t xml:space="preserve"> </w:t>
            </w:r>
            <w:r w:rsidRPr="00663ABB">
              <w:rPr>
                <w:w w:val="105"/>
              </w:rPr>
              <w:t>described</w:t>
            </w:r>
            <w:r w:rsidRPr="00663ABB">
              <w:rPr>
                <w:spacing w:val="-6"/>
                <w:w w:val="105"/>
              </w:rPr>
              <w:t xml:space="preserve"> </w:t>
            </w:r>
            <w:r w:rsidRPr="00663ABB">
              <w:rPr>
                <w:w w:val="105"/>
              </w:rPr>
              <w:t>in</w:t>
            </w:r>
            <w:r w:rsidRPr="00663ABB">
              <w:rPr>
                <w:spacing w:val="-6"/>
                <w:w w:val="105"/>
              </w:rPr>
              <w:t xml:space="preserve"> </w:t>
            </w:r>
            <w:r w:rsidRPr="00663ABB">
              <w:rPr>
                <w:w w:val="105"/>
              </w:rPr>
              <w:t>the</w:t>
            </w:r>
            <w:r w:rsidRPr="00663ABB">
              <w:rPr>
                <w:spacing w:val="-6"/>
                <w:w w:val="105"/>
              </w:rPr>
              <w:t xml:space="preserve"> </w:t>
            </w:r>
            <w:r w:rsidRPr="00663ABB">
              <w:rPr>
                <w:w w:val="105"/>
              </w:rPr>
              <w:t>Framework</w:t>
            </w:r>
            <w:r w:rsidRPr="00663ABB">
              <w:rPr>
                <w:spacing w:val="-6"/>
                <w:w w:val="105"/>
              </w:rPr>
              <w:t xml:space="preserve"> </w:t>
            </w:r>
            <w:r w:rsidRPr="00663ABB">
              <w:rPr>
                <w:w w:val="105"/>
              </w:rPr>
              <w:t>for</w:t>
            </w:r>
            <w:r w:rsidRPr="00663ABB">
              <w:rPr>
                <w:spacing w:val="-9"/>
                <w:w w:val="105"/>
              </w:rPr>
              <w:t xml:space="preserve"> </w:t>
            </w:r>
            <w:r w:rsidRPr="00663ABB">
              <w:rPr>
                <w:w w:val="105"/>
              </w:rPr>
              <w:t>Federal</w:t>
            </w:r>
            <w:r w:rsidRPr="00663ABB">
              <w:rPr>
                <w:spacing w:val="-10"/>
                <w:w w:val="105"/>
              </w:rPr>
              <w:t xml:space="preserve"> </w:t>
            </w:r>
            <w:r w:rsidRPr="00663ABB">
              <w:rPr>
                <w:w w:val="105"/>
              </w:rPr>
              <w:t>Financial</w:t>
            </w:r>
            <w:r w:rsidRPr="00663ABB">
              <w:rPr>
                <w:spacing w:val="-10"/>
                <w:w w:val="105"/>
              </w:rPr>
              <w:t xml:space="preserve"> </w:t>
            </w:r>
            <w:r w:rsidRPr="00663ABB">
              <w:rPr>
                <w:w w:val="105"/>
              </w:rPr>
              <w:t>Management</w:t>
            </w:r>
            <w:r w:rsidRPr="00663ABB">
              <w:rPr>
                <w:spacing w:val="-10"/>
                <w:w w:val="105"/>
              </w:rPr>
              <w:t xml:space="preserve"> </w:t>
            </w:r>
            <w:r w:rsidRPr="00663ABB">
              <w:rPr>
                <w:w w:val="105"/>
              </w:rPr>
              <w:t>Use</w:t>
            </w:r>
            <w:r w:rsidRPr="00663ABB">
              <w:rPr>
                <w:spacing w:val="-7"/>
                <w:w w:val="105"/>
              </w:rPr>
              <w:t xml:space="preserve"> </w:t>
            </w:r>
            <w:r w:rsidRPr="00663ABB">
              <w:rPr>
                <w:w w:val="105"/>
              </w:rPr>
              <w:t>Cases</w:t>
            </w:r>
            <w:r w:rsidRPr="00663ABB">
              <w:rPr>
                <w:spacing w:val="-8"/>
                <w:w w:val="105"/>
              </w:rPr>
              <w:t xml:space="preserve"> </w:t>
            </w:r>
            <w:r w:rsidRPr="00663ABB">
              <w:rPr>
                <w:w w:val="105"/>
              </w:rPr>
              <w:t>found</w:t>
            </w:r>
            <w:r w:rsidRPr="00663ABB">
              <w:rPr>
                <w:spacing w:val="-6"/>
                <w:w w:val="105"/>
              </w:rPr>
              <w:t xml:space="preserve"> </w:t>
            </w:r>
            <w:r w:rsidRPr="00663ABB">
              <w:rPr>
                <w:w w:val="105"/>
              </w:rPr>
              <w:t>in</w:t>
            </w:r>
            <w:r w:rsidRPr="00663ABB">
              <w:rPr>
                <w:spacing w:val="-5"/>
                <w:w w:val="105"/>
              </w:rPr>
              <w:t xml:space="preserve"> </w:t>
            </w:r>
            <w:r w:rsidRPr="00663ABB">
              <w:rPr>
                <w:w w:val="105"/>
              </w:rPr>
              <w:t>the</w:t>
            </w:r>
            <w:r w:rsidRPr="00663ABB">
              <w:rPr>
                <w:spacing w:val="-7"/>
                <w:w w:val="105"/>
              </w:rPr>
              <w:t xml:space="preserve"> </w:t>
            </w:r>
            <w:r w:rsidRPr="00663ABB">
              <w:rPr>
                <w:w w:val="105"/>
              </w:rPr>
              <w:t>related overview</w:t>
            </w:r>
            <w:r w:rsidRPr="00663ABB">
              <w:rPr>
                <w:spacing w:val="-2"/>
                <w:w w:val="105"/>
              </w:rPr>
              <w:t xml:space="preserve"> </w:t>
            </w:r>
            <w:r w:rsidRPr="00663ABB">
              <w:rPr>
                <w:w w:val="105"/>
              </w:rPr>
              <w:t>document.</w:t>
            </w:r>
          </w:p>
          <w:p w14:paraId="615A741D" w14:textId="77777777" w:rsidR="00DB1D64" w:rsidRPr="00663ABB" w:rsidRDefault="00DB1D64" w:rsidP="00B25931">
            <w:pPr>
              <w:pStyle w:val="TableParagraph"/>
              <w:keepNext/>
              <w:numPr>
                <w:ilvl w:val="0"/>
                <w:numId w:val="2"/>
              </w:numPr>
              <w:tabs>
                <w:tab w:val="left" w:pos="478"/>
              </w:tabs>
              <w:spacing w:before="9" w:after="60" w:line="240" w:lineRule="auto"/>
              <w:ind w:hanging="361"/>
            </w:pPr>
            <w:r w:rsidRPr="00663ABB">
              <w:rPr>
                <w:w w:val="105"/>
              </w:rPr>
              <w:t>All predecessor activities required to trigger the Initiating Event have been</w:t>
            </w:r>
            <w:r w:rsidRPr="00663ABB">
              <w:rPr>
                <w:spacing w:val="-28"/>
                <w:w w:val="105"/>
              </w:rPr>
              <w:t xml:space="preserve"> </w:t>
            </w:r>
            <w:r w:rsidRPr="00663ABB">
              <w:rPr>
                <w:w w:val="105"/>
              </w:rPr>
              <w:t>completed.</w:t>
            </w:r>
          </w:p>
          <w:p w14:paraId="0303835B" w14:textId="77777777" w:rsidR="00DB1D64" w:rsidRPr="00663ABB" w:rsidRDefault="00DB1D64" w:rsidP="00B25931">
            <w:pPr>
              <w:pStyle w:val="TableParagraph"/>
              <w:keepNext/>
              <w:numPr>
                <w:ilvl w:val="0"/>
                <w:numId w:val="2"/>
              </w:numPr>
              <w:tabs>
                <w:tab w:val="left" w:pos="478"/>
              </w:tabs>
              <w:spacing w:before="5" w:after="60" w:line="240" w:lineRule="auto"/>
              <w:ind w:right="611"/>
            </w:pPr>
            <w:r w:rsidRPr="00663ABB">
              <w:rPr>
                <w:w w:val="105"/>
              </w:rPr>
              <w:t>Funds</w:t>
            </w:r>
            <w:r w:rsidRPr="00663ABB">
              <w:rPr>
                <w:spacing w:val="-9"/>
                <w:w w:val="105"/>
              </w:rPr>
              <w:t xml:space="preserve"> </w:t>
            </w:r>
            <w:r w:rsidRPr="00663ABB">
              <w:rPr>
                <w:w w:val="105"/>
              </w:rPr>
              <w:t>availability</w:t>
            </w:r>
            <w:r w:rsidRPr="00663ABB">
              <w:rPr>
                <w:spacing w:val="-7"/>
                <w:w w:val="105"/>
              </w:rPr>
              <w:t xml:space="preserve"> </w:t>
            </w:r>
            <w:r w:rsidRPr="00663ABB">
              <w:rPr>
                <w:w w:val="105"/>
              </w:rPr>
              <w:t>checks</w:t>
            </w:r>
            <w:r w:rsidRPr="00663ABB">
              <w:rPr>
                <w:spacing w:val="-9"/>
                <w:w w:val="105"/>
              </w:rPr>
              <w:t xml:space="preserve"> </w:t>
            </w:r>
            <w:r w:rsidRPr="00663ABB">
              <w:rPr>
                <w:w w:val="105"/>
              </w:rPr>
              <w:t>are</w:t>
            </w:r>
            <w:r w:rsidRPr="00663ABB">
              <w:rPr>
                <w:spacing w:val="-7"/>
                <w:w w:val="105"/>
              </w:rPr>
              <w:t xml:space="preserve"> </w:t>
            </w:r>
            <w:r w:rsidRPr="00663ABB">
              <w:rPr>
                <w:w w:val="105"/>
              </w:rPr>
              <w:t>performed</w:t>
            </w:r>
            <w:r w:rsidRPr="00663ABB">
              <w:rPr>
                <w:spacing w:val="-7"/>
                <w:w w:val="105"/>
              </w:rPr>
              <w:t xml:space="preserve"> </w:t>
            </w:r>
            <w:r w:rsidRPr="00663ABB">
              <w:rPr>
                <w:w w:val="105"/>
              </w:rPr>
              <w:t>against</w:t>
            </w:r>
            <w:r w:rsidRPr="00663ABB">
              <w:rPr>
                <w:spacing w:val="-12"/>
                <w:w w:val="105"/>
              </w:rPr>
              <w:t xml:space="preserve"> </w:t>
            </w:r>
            <w:r w:rsidRPr="00663ABB">
              <w:rPr>
                <w:w w:val="105"/>
              </w:rPr>
              <w:t>appropriations/fund</w:t>
            </w:r>
            <w:r w:rsidRPr="00663ABB">
              <w:rPr>
                <w:spacing w:val="-7"/>
                <w:w w:val="105"/>
              </w:rPr>
              <w:t xml:space="preserve"> </w:t>
            </w:r>
            <w:r w:rsidRPr="00663ABB">
              <w:rPr>
                <w:w w:val="105"/>
              </w:rPr>
              <w:t>accounts</w:t>
            </w:r>
            <w:r w:rsidRPr="00663ABB">
              <w:rPr>
                <w:spacing w:val="-8"/>
                <w:w w:val="105"/>
              </w:rPr>
              <w:t xml:space="preserve"> </w:t>
            </w:r>
            <w:r w:rsidRPr="00663ABB">
              <w:rPr>
                <w:w w:val="105"/>
              </w:rPr>
              <w:t>for</w:t>
            </w:r>
            <w:r w:rsidRPr="00663ABB">
              <w:rPr>
                <w:spacing w:val="-10"/>
                <w:w w:val="105"/>
              </w:rPr>
              <w:t xml:space="preserve"> </w:t>
            </w:r>
            <w:r w:rsidRPr="00663ABB">
              <w:rPr>
                <w:w w:val="105"/>
              </w:rPr>
              <w:t>obligating</w:t>
            </w:r>
            <w:r w:rsidRPr="00663ABB">
              <w:rPr>
                <w:spacing w:val="-7"/>
                <w:w w:val="105"/>
              </w:rPr>
              <w:t xml:space="preserve"> </w:t>
            </w:r>
            <w:r w:rsidRPr="00663ABB">
              <w:rPr>
                <w:w w:val="105"/>
              </w:rPr>
              <w:t>funds,</w:t>
            </w:r>
            <w:r w:rsidRPr="00663ABB">
              <w:rPr>
                <w:spacing w:val="-11"/>
                <w:w w:val="105"/>
              </w:rPr>
              <w:t xml:space="preserve"> </w:t>
            </w:r>
            <w:r w:rsidRPr="00663ABB">
              <w:rPr>
                <w:w w:val="105"/>
              </w:rPr>
              <w:t>and</w:t>
            </w:r>
            <w:r w:rsidRPr="00663ABB">
              <w:rPr>
                <w:spacing w:val="-7"/>
                <w:w w:val="105"/>
              </w:rPr>
              <w:t xml:space="preserve"> </w:t>
            </w:r>
            <w:r w:rsidRPr="00663ABB">
              <w:rPr>
                <w:w w:val="105"/>
              </w:rPr>
              <w:t>against</w:t>
            </w:r>
            <w:r w:rsidRPr="00663ABB">
              <w:rPr>
                <w:spacing w:val="-11"/>
                <w:w w:val="105"/>
              </w:rPr>
              <w:t xml:space="preserve"> </w:t>
            </w:r>
            <w:r w:rsidRPr="00663ABB">
              <w:rPr>
                <w:w w:val="105"/>
              </w:rPr>
              <w:t>obligations</w:t>
            </w:r>
            <w:r w:rsidRPr="00663ABB">
              <w:rPr>
                <w:spacing w:val="-9"/>
                <w:w w:val="105"/>
              </w:rPr>
              <w:t xml:space="preserve"> </w:t>
            </w:r>
            <w:r w:rsidRPr="00663ABB">
              <w:rPr>
                <w:w w:val="105"/>
              </w:rPr>
              <w:t>for disbursing funds in accordance with OMB A-11, Section</w:t>
            </w:r>
            <w:r w:rsidRPr="00663ABB">
              <w:rPr>
                <w:spacing w:val="-9"/>
                <w:w w:val="105"/>
              </w:rPr>
              <w:t xml:space="preserve"> </w:t>
            </w:r>
            <w:r w:rsidRPr="00663ABB">
              <w:rPr>
                <w:spacing w:val="2"/>
                <w:w w:val="105"/>
              </w:rPr>
              <w:t>150.2.</w:t>
            </w:r>
          </w:p>
          <w:p w14:paraId="38D2DE2D" w14:textId="77777777" w:rsidR="00DB1D64" w:rsidRPr="00CF0EAE" w:rsidRDefault="00DB1D64" w:rsidP="00B25931">
            <w:pPr>
              <w:pStyle w:val="TableParagraph"/>
              <w:keepNext/>
              <w:numPr>
                <w:ilvl w:val="0"/>
                <w:numId w:val="1"/>
              </w:numPr>
              <w:tabs>
                <w:tab w:val="left" w:pos="478"/>
              </w:tabs>
              <w:spacing w:before="6" w:after="60" w:line="240" w:lineRule="auto"/>
              <w:ind w:hanging="361"/>
              <w:rPr>
                <w:szCs w:val="24"/>
              </w:rPr>
            </w:pPr>
            <w:r w:rsidRPr="00CF0EAE">
              <w:rPr>
                <w:w w:val="105"/>
                <w:szCs w:val="24"/>
              </w:rPr>
              <w:t xml:space="preserve">Independent financial records are maintained by the department and each of its </w:t>
            </w:r>
            <w:r w:rsidRPr="00CF0EAE">
              <w:rPr>
                <w:spacing w:val="2"/>
                <w:w w:val="105"/>
                <w:szCs w:val="24"/>
              </w:rPr>
              <w:t>component</w:t>
            </w:r>
            <w:r w:rsidRPr="00CF0EAE">
              <w:rPr>
                <w:spacing w:val="-44"/>
                <w:w w:val="105"/>
                <w:szCs w:val="24"/>
              </w:rPr>
              <w:t xml:space="preserve"> </w:t>
            </w:r>
            <w:r w:rsidRPr="00CF0EAE">
              <w:rPr>
                <w:w w:val="105"/>
                <w:szCs w:val="24"/>
              </w:rPr>
              <w:t>agencies.</w:t>
            </w:r>
          </w:p>
          <w:p w14:paraId="615A741E" w14:textId="0CA22CF5" w:rsidR="00DB1D64" w:rsidRPr="00663ABB" w:rsidRDefault="00DB1D64" w:rsidP="00B25931">
            <w:pPr>
              <w:pStyle w:val="TableParagraph"/>
              <w:keepNext/>
              <w:numPr>
                <w:ilvl w:val="0"/>
                <w:numId w:val="1"/>
              </w:numPr>
              <w:tabs>
                <w:tab w:val="left" w:pos="478"/>
              </w:tabs>
              <w:spacing w:before="3" w:after="60" w:line="240" w:lineRule="auto"/>
              <w:ind w:right="189"/>
            </w:pPr>
            <w:r w:rsidRPr="00CF0EAE">
              <w:rPr>
                <w:w w:val="105"/>
                <w:szCs w:val="24"/>
              </w:rPr>
              <w:t>There</w:t>
            </w:r>
            <w:r w:rsidRPr="00CF0EAE">
              <w:rPr>
                <w:spacing w:val="-7"/>
                <w:w w:val="105"/>
                <w:szCs w:val="24"/>
              </w:rPr>
              <w:t xml:space="preserve"> </w:t>
            </w:r>
            <w:r w:rsidRPr="00CF0EAE">
              <w:rPr>
                <w:w w:val="105"/>
                <w:szCs w:val="24"/>
              </w:rPr>
              <w:t>exist</w:t>
            </w:r>
            <w:r w:rsidRPr="00CF0EAE">
              <w:rPr>
                <w:spacing w:val="-11"/>
                <w:w w:val="105"/>
                <w:szCs w:val="24"/>
              </w:rPr>
              <w:t xml:space="preserve"> </w:t>
            </w:r>
            <w:r w:rsidRPr="00CF0EAE">
              <w:rPr>
                <w:w w:val="105"/>
                <w:szCs w:val="24"/>
              </w:rPr>
              <w:t>property</w:t>
            </w:r>
            <w:r w:rsidRPr="00CF0EAE">
              <w:rPr>
                <w:spacing w:val="-6"/>
                <w:w w:val="105"/>
                <w:szCs w:val="24"/>
              </w:rPr>
              <w:t xml:space="preserve"> </w:t>
            </w:r>
            <w:r w:rsidRPr="00CF0EAE">
              <w:rPr>
                <w:w w:val="105"/>
                <w:szCs w:val="24"/>
              </w:rPr>
              <w:t>transfers</w:t>
            </w:r>
            <w:r w:rsidRPr="00CF0EAE">
              <w:rPr>
                <w:spacing w:val="-8"/>
                <w:w w:val="105"/>
                <w:szCs w:val="24"/>
              </w:rPr>
              <w:t xml:space="preserve"> </w:t>
            </w:r>
            <w:r w:rsidRPr="00CF0EAE">
              <w:rPr>
                <w:w w:val="105"/>
                <w:szCs w:val="24"/>
              </w:rPr>
              <w:t>and</w:t>
            </w:r>
            <w:r w:rsidRPr="00CF0EAE">
              <w:rPr>
                <w:spacing w:val="-6"/>
                <w:w w:val="105"/>
                <w:szCs w:val="24"/>
              </w:rPr>
              <w:t xml:space="preserve"> </w:t>
            </w:r>
            <w:r w:rsidRPr="00CF0EAE">
              <w:rPr>
                <w:w w:val="105"/>
                <w:szCs w:val="24"/>
              </w:rPr>
              <w:t>reimbursable</w:t>
            </w:r>
            <w:r w:rsidRPr="00CF0EAE">
              <w:rPr>
                <w:spacing w:val="-7"/>
                <w:w w:val="105"/>
                <w:szCs w:val="24"/>
              </w:rPr>
              <w:t xml:space="preserve"> </w:t>
            </w:r>
            <w:r w:rsidRPr="00CF0EAE">
              <w:rPr>
                <w:w w:val="105"/>
                <w:szCs w:val="24"/>
              </w:rPr>
              <w:t>agreement</w:t>
            </w:r>
            <w:r w:rsidRPr="00CF0EAE">
              <w:rPr>
                <w:spacing w:val="-11"/>
                <w:w w:val="105"/>
                <w:szCs w:val="24"/>
              </w:rPr>
              <w:t xml:space="preserve"> </w:t>
            </w:r>
            <w:r w:rsidRPr="00CF0EAE">
              <w:rPr>
                <w:w w:val="105"/>
                <w:szCs w:val="24"/>
              </w:rPr>
              <w:t>transactions</w:t>
            </w:r>
            <w:r w:rsidRPr="00CF0EAE">
              <w:rPr>
                <w:spacing w:val="-7"/>
                <w:w w:val="105"/>
                <w:szCs w:val="24"/>
              </w:rPr>
              <w:t xml:space="preserve"> </w:t>
            </w:r>
            <w:r w:rsidRPr="00CF0EAE">
              <w:rPr>
                <w:w w:val="105"/>
                <w:szCs w:val="24"/>
              </w:rPr>
              <w:t>in</w:t>
            </w:r>
            <w:r w:rsidRPr="00CF0EAE">
              <w:rPr>
                <w:spacing w:val="-7"/>
                <w:w w:val="105"/>
                <w:szCs w:val="24"/>
              </w:rPr>
              <w:t xml:space="preserve"> </w:t>
            </w:r>
            <w:r w:rsidRPr="00CF0EAE">
              <w:rPr>
                <w:spacing w:val="-2"/>
                <w:w w:val="105"/>
                <w:szCs w:val="24"/>
              </w:rPr>
              <w:t>the</w:t>
            </w:r>
            <w:r w:rsidRPr="00CF0EAE">
              <w:rPr>
                <w:spacing w:val="-7"/>
                <w:w w:val="105"/>
                <w:szCs w:val="24"/>
              </w:rPr>
              <w:t xml:space="preserve"> </w:t>
            </w:r>
            <w:r w:rsidRPr="00CF0EAE">
              <w:rPr>
                <w:w w:val="105"/>
                <w:szCs w:val="24"/>
              </w:rPr>
              <w:t>covered</w:t>
            </w:r>
            <w:r w:rsidRPr="00CF0EAE">
              <w:rPr>
                <w:spacing w:val="-6"/>
                <w:w w:val="105"/>
                <w:szCs w:val="24"/>
              </w:rPr>
              <w:t xml:space="preserve"> </w:t>
            </w:r>
            <w:r w:rsidRPr="00CF0EAE">
              <w:rPr>
                <w:w w:val="105"/>
                <w:szCs w:val="24"/>
              </w:rPr>
              <w:t>fiscal</w:t>
            </w:r>
            <w:r w:rsidRPr="00CF0EAE">
              <w:rPr>
                <w:spacing w:val="-10"/>
                <w:w w:val="105"/>
                <w:szCs w:val="24"/>
              </w:rPr>
              <w:t xml:space="preserve"> </w:t>
            </w:r>
            <w:r w:rsidRPr="00CF0EAE">
              <w:rPr>
                <w:w w:val="105"/>
                <w:szCs w:val="24"/>
              </w:rPr>
              <w:t>year</w:t>
            </w:r>
            <w:r w:rsidRPr="00CF0EAE">
              <w:rPr>
                <w:spacing w:val="-9"/>
                <w:w w:val="105"/>
                <w:szCs w:val="24"/>
              </w:rPr>
              <w:t xml:space="preserve"> </w:t>
            </w:r>
            <w:r w:rsidRPr="00CF0EAE">
              <w:rPr>
                <w:w w:val="105"/>
                <w:szCs w:val="24"/>
              </w:rPr>
              <w:t>between</w:t>
            </w:r>
            <w:r w:rsidRPr="00CF0EAE">
              <w:rPr>
                <w:spacing w:val="-6"/>
                <w:w w:val="105"/>
                <w:szCs w:val="24"/>
              </w:rPr>
              <w:t xml:space="preserve"> </w:t>
            </w:r>
            <w:r w:rsidRPr="00CF0EAE">
              <w:rPr>
                <w:w w:val="105"/>
                <w:szCs w:val="24"/>
              </w:rPr>
              <w:t>department</w:t>
            </w:r>
            <w:r w:rsidRPr="00CF0EAE">
              <w:rPr>
                <w:spacing w:val="-11"/>
                <w:w w:val="105"/>
                <w:szCs w:val="24"/>
              </w:rPr>
              <w:t xml:space="preserve"> </w:t>
            </w:r>
            <w:r w:rsidRPr="00CF0EAE">
              <w:rPr>
                <w:w w:val="105"/>
                <w:szCs w:val="24"/>
              </w:rPr>
              <w:t>components and between the department and its</w:t>
            </w:r>
            <w:r w:rsidRPr="00CF0EAE">
              <w:rPr>
                <w:spacing w:val="-9"/>
                <w:w w:val="105"/>
                <w:szCs w:val="24"/>
              </w:rPr>
              <w:t xml:space="preserve"> </w:t>
            </w:r>
            <w:r w:rsidRPr="00CF0EAE">
              <w:rPr>
                <w:w w:val="105"/>
                <w:szCs w:val="24"/>
              </w:rPr>
              <w:t>components.</w:t>
            </w:r>
          </w:p>
        </w:tc>
      </w:tr>
      <w:tr w:rsidR="00DB1D64" w14:paraId="36059CA6" w14:textId="77777777" w:rsidTr="002A2A8B">
        <w:trPr>
          <w:trHeight w:val="270"/>
        </w:trPr>
        <w:tc>
          <w:tcPr>
            <w:tcW w:w="13191" w:type="dxa"/>
          </w:tcPr>
          <w:p w14:paraId="2B534EDF" w14:textId="65E8EAE0" w:rsidR="00DB1D64" w:rsidRPr="00CF0EAE" w:rsidRDefault="00DB1D64" w:rsidP="00B7302B">
            <w:pPr>
              <w:pStyle w:val="TableParagraph"/>
              <w:spacing w:before="7" w:after="60" w:line="240" w:lineRule="auto"/>
              <w:ind w:left="117"/>
              <w:rPr>
                <w:szCs w:val="24"/>
              </w:rPr>
            </w:pPr>
            <w:r w:rsidRPr="00CF0EAE">
              <w:rPr>
                <w:b/>
                <w:w w:val="105"/>
                <w:szCs w:val="24"/>
              </w:rPr>
              <w:t>FFMSR ID Reference(s)</w:t>
            </w:r>
            <w:r w:rsidR="00B7302B">
              <w:rPr>
                <w:b/>
                <w:w w:val="105"/>
                <w:szCs w:val="24"/>
              </w:rPr>
              <w:t xml:space="preserve">: </w:t>
            </w:r>
            <w:r w:rsidRPr="00CF0EAE">
              <w:rPr>
                <w:w w:val="105"/>
                <w:szCs w:val="24"/>
              </w:rPr>
              <w:t>1.1.2; 1.1.3; 1.1.4; 1.1.5; 1.2.1; 1.3.1; 2.3.2</w:t>
            </w:r>
          </w:p>
        </w:tc>
      </w:tr>
      <w:tr w:rsidR="00DB1D64" w14:paraId="6E1916B9" w14:textId="77777777" w:rsidTr="003B713C">
        <w:trPr>
          <w:trHeight w:val="270"/>
        </w:trPr>
        <w:tc>
          <w:tcPr>
            <w:tcW w:w="13191" w:type="dxa"/>
          </w:tcPr>
          <w:p w14:paraId="04CE016B" w14:textId="354C62BA" w:rsidR="00DB1D64" w:rsidRPr="00CF0EAE" w:rsidRDefault="00DB1D64" w:rsidP="00DB1D64">
            <w:pPr>
              <w:pStyle w:val="TableParagraph"/>
              <w:spacing w:before="7" w:after="60" w:line="240" w:lineRule="auto"/>
              <w:ind w:left="117"/>
              <w:rPr>
                <w:szCs w:val="24"/>
              </w:rPr>
            </w:pPr>
            <w:r w:rsidRPr="00CF0EAE">
              <w:rPr>
                <w:b/>
                <w:w w:val="105"/>
                <w:szCs w:val="24"/>
              </w:rPr>
              <w:t>Initiating Event</w:t>
            </w:r>
            <w:r>
              <w:rPr>
                <w:b/>
                <w:w w:val="105"/>
                <w:szCs w:val="24"/>
              </w:rPr>
              <w:t xml:space="preserve">: </w:t>
            </w:r>
            <w:r w:rsidRPr="00CF0EAE">
              <w:rPr>
                <w:w w:val="105"/>
                <w:szCs w:val="24"/>
              </w:rPr>
              <w:t>The fiscal year closes.</w:t>
            </w:r>
          </w:p>
        </w:tc>
      </w:tr>
    </w:tbl>
    <w:p w14:paraId="615A7424" w14:textId="1393574F" w:rsidR="00F84E52" w:rsidRDefault="00F84E52">
      <w:pPr>
        <w:pStyle w:val="BodyText"/>
        <w:spacing w:before="1"/>
        <w:rPr>
          <w:sz w:val="15"/>
        </w:rPr>
      </w:pPr>
    </w:p>
    <w:p w14:paraId="168922A1" w14:textId="77777777" w:rsidR="00F84E52" w:rsidRDefault="00F84E52">
      <w:pPr>
        <w:rPr>
          <w:sz w:val="15"/>
          <w:szCs w:val="23"/>
        </w:rPr>
      </w:pPr>
      <w:r>
        <w:rPr>
          <w:sz w:val="15"/>
        </w:rPr>
        <w:br w:type="page"/>
      </w: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7"/>
        <w:gridCol w:w="3506"/>
        <w:gridCol w:w="3470"/>
        <w:gridCol w:w="2808"/>
        <w:gridCol w:w="2858"/>
      </w:tblGrid>
      <w:tr w:rsidR="00F979B8" w14:paraId="615A7430" w14:textId="77777777" w:rsidTr="00541106">
        <w:trPr>
          <w:cantSplit/>
          <w:tblHeader/>
        </w:trPr>
        <w:tc>
          <w:tcPr>
            <w:tcW w:w="13189" w:type="dxa"/>
            <w:gridSpan w:val="5"/>
            <w:shd w:val="clear" w:color="auto" w:fill="DADADA"/>
          </w:tcPr>
          <w:p w14:paraId="615A742F" w14:textId="334615FB" w:rsidR="00F979B8" w:rsidRPr="00CF0EAE" w:rsidRDefault="00CF0EAE" w:rsidP="00B7302B">
            <w:pPr>
              <w:spacing w:after="60" w:line="216" w:lineRule="auto"/>
              <w:rPr>
                <w:szCs w:val="24"/>
              </w:rPr>
            </w:pPr>
            <w:r w:rsidRPr="000552CA">
              <w:rPr>
                <w:color w:val="043253" w:themeColor="text2"/>
                <w:w w:val="105"/>
                <w:sz w:val="28"/>
                <w:szCs w:val="28"/>
              </w:rPr>
              <w:lastRenderedPageBreak/>
              <w:t>Use Case 060.FFM.L2.01 Consolidated Financial Statements</w:t>
            </w:r>
          </w:p>
        </w:tc>
      </w:tr>
      <w:tr w:rsidR="00F979B8" w14:paraId="615A7432" w14:textId="77777777" w:rsidTr="00541106">
        <w:trPr>
          <w:cantSplit/>
          <w:tblHeader/>
        </w:trPr>
        <w:tc>
          <w:tcPr>
            <w:tcW w:w="13189" w:type="dxa"/>
            <w:gridSpan w:val="5"/>
            <w:shd w:val="clear" w:color="auto" w:fill="DADADA"/>
          </w:tcPr>
          <w:p w14:paraId="615A7431" w14:textId="77777777" w:rsidR="00F979B8" w:rsidRDefault="00340383" w:rsidP="00B7302B">
            <w:pPr>
              <w:pStyle w:val="TableParagraph"/>
              <w:spacing w:after="60" w:line="216" w:lineRule="auto"/>
              <w:rPr>
                <w:b/>
                <w:sz w:val="23"/>
              </w:rPr>
            </w:pPr>
            <w:r>
              <w:rPr>
                <w:b/>
                <w:w w:val="105"/>
                <w:sz w:val="23"/>
              </w:rPr>
              <w:t>Typical Flow of Events</w:t>
            </w:r>
          </w:p>
        </w:tc>
      </w:tr>
      <w:tr w:rsidR="00F979B8" w14:paraId="615A7438" w14:textId="77777777" w:rsidTr="00541106">
        <w:trPr>
          <w:cantSplit/>
          <w:tblHeader/>
        </w:trPr>
        <w:tc>
          <w:tcPr>
            <w:tcW w:w="547" w:type="dxa"/>
            <w:shd w:val="clear" w:color="auto" w:fill="DADADA"/>
          </w:tcPr>
          <w:p w14:paraId="615A7433" w14:textId="77777777" w:rsidR="00F979B8" w:rsidRDefault="00F979B8" w:rsidP="00B7302B">
            <w:pPr>
              <w:pStyle w:val="TableParagraph"/>
              <w:spacing w:after="60" w:line="216" w:lineRule="auto"/>
              <w:ind w:left="0"/>
              <w:rPr>
                <w:sz w:val="20"/>
              </w:rPr>
            </w:pPr>
          </w:p>
        </w:tc>
        <w:tc>
          <w:tcPr>
            <w:tcW w:w="3506" w:type="dxa"/>
            <w:shd w:val="clear" w:color="auto" w:fill="DADADA"/>
          </w:tcPr>
          <w:p w14:paraId="615A7434" w14:textId="77777777" w:rsidR="00F979B8" w:rsidRDefault="00340383" w:rsidP="00B7302B">
            <w:pPr>
              <w:pStyle w:val="TableParagraph"/>
              <w:spacing w:before="7" w:after="60" w:line="216" w:lineRule="auto"/>
              <w:ind w:left="117"/>
              <w:rPr>
                <w:b/>
                <w:sz w:val="23"/>
              </w:rPr>
            </w:pPr>
            <w:r>
              <w:rPr>
                <w:b/>
                <w:w w:val="105"/>
                <w:sz w:val="23"/>
              </w:rPr>
              <w:t>FFM Event</w:t>
            </w:r>
          </w:p>
        </w:tc>
        <w:tc>
          <w:tcPr>
            <w:tcW w:w="3470" w:type="dxa"/>
            <w:shd w:val="clear" w:color="auto" w:fill="DADADA"/>
          </w:tcPr>
          <w:p w14:paraId="615A7435" w14:textId="77777777" w:rsidR="00F979B8" w:rsidRDefault="00340383" w:rsidP="00B7302B">
            <w:pPr>
              <w:pStyle w:val="TableParagraph"/>
              <w:spacing w:before="7" w:after="60" w:line="216" w:lineRule="auto"/>
              <w:ind w:left="118"/>
              <w:rPr>
                <w:b/>
                <w:sz w:val="23"/>
              </w:rPr>
            </w:pPr>
            <w:r>
              <w:rPr>
                <w:b/>
                <w:w w:val="105"/>
                <w:sz w:val="23"/>
              </w:rPr>
              <w:t>Non-FFM Event</w:t>
            </w:r>
          </w:p>
        </w:tc>
        <w:tc>
          <w:tcPr>
            <w:tcW w:w="2808" w:type="dxa"/>
            <w:shd w:val="clear" w:color="auto" w:fill="DADADA"/>
          </w:tcPr>
          <w:p w14:paraId="615A7436" w14:textId="77777777" w:rsidR="00F979B8" w:rsidRDefault="00340383" w:rsidP="00B7302B">
            <w:pPr>
              <w:pStyle w:val="TableParagraph"/>
              <w:spacing w:before="7" w:after="60" w:line="216" w:lineRule="auto"/>
              <w:ind w:left="118"/>
              <w:rPr>
                <w:b/>
                <w:sz w:val="23"/>
              </w:rPr>
            </w:pPr>
            <w:r>
              <w:rPr>
                <w:b/>
                <w:w w:val="105"/>
                <w:sz w:val="23"/>
              </w:rPr>
              <w:t>Input(s)</w:t>
            </w:r>
          </w:p>
        </w:tc>
        <w:tc>
          <w:tcPr>
            <w:tcW w:w="2858" w:type="dxa"/>
            <w:shd w:val="clear" w:color="auto" w:fill="DADADA"/>
          </w:tcPr>
          <w:p w14:paraId="615A7437" w14:textId="77777777" w:rsidR="00F979B8" w:rsidRDefault="00340383" w:rsidP="00B7302B">
            <w:pPr>
              <w:pStyle w:val="TableParagraph"/>
              <w:spacing w:before="7" w:after="60" w:line="216" w:lineRule="auto"/>
              <w:ind w:left="118"/>
              <w:rPr>
                <w:b/>
                <w:sz w:val="23"/>
              </w:rPr>
            </w:pPr>
            <w:r>
              <w:rPr>
                <w:b/>
                <w:w w:val="105"/>
                <w:sz w:val="23"/>
              </w:rPr>
              <w:t>Output(s) / Outcome(s)</w:t>
            </w:r>
          </w:p>
        </w:tc>
      </w:tr>
      <w:tr w:rsidR="00F979B8" w14:paraId="615A7441" w14:textId="77777777" w:rsidTr="00541106">
        <w:trPr>
          <w:cantSplit/>
        </w:trPr>
        <w:tc>
          <w:tcPr>
            <w:tcW w:w="547" w:type="dxa"/>
          </w:tcPr>
          <w:p w14:paraId="615A7439" w14:textId="77777777" w:rsidR="00F979B8" w:rsidRPr="00A00386" w:rsidRDefault="00340383" w:rsidP="00B7302B">
            <w:pPr>
              <w:pStyle w:val="TableParagraph"/>
              <w:spacing w:after="60" w:line="216" w:lineRule="auto"/>
              <w:rPr>
                <w:b/>
                <w:bCs/>
              </w:rPr>
            </w:pPr>
            <w:r w:rsidRPr="00A00386">
              <w:rPr>
                <w:b/>
                <w:bCs/>
              </w:rPr>
              <w:t>1</w:t>
            </w:r>
          </w:p>
        </w:tc>
        <w:tc>
          <w:tcPr>
            <w:tcW w:w="3506" w:type="dxa"/>
          </w:tcPr>
          <w:p w14:paraId="615A743A" w14:textId="77777777" w:rsidR="00F979B8" w:rsidRPr="00A00386" w:rsidRDefault="00F979B8" w:rsidP="00B7302B">
            <w:pPr>
              <w:pStyle w:val="TableParagraph"/>
              <w:spacing w:after="60" w:line="216" w:lineRule="auto"/>
            </w:pPr>
          </w:p>
        </w:tc>
        <w:tc>
          <w:tcPr>
            <w:tcW w:w="3470" w:type="dxa"/>
          </w:tcPr>
          <w:p w14:paraId="615A743B" w14:textId="77777777" w:rsidR="00F979B8" w:rsidRPr="00A00386" w:rsidRDefault="00340383" w:rsidP="00B7302B">
            <w:pPr>
              <w:pStyle w:val="TableParagraph"/>
              <w:spacing w:after="60" w:line="216" w:lineRule="auto"/>
            </w:pPr>
            <w:r w:rsidRPr="00A00386">
              <w:t>Determine program total liabilities not covered by budgetary resources and request consolidation at the Department level</w:t>
            </w:r>
          </w:p>
          <w:p w14:paraId="615A743C" w14:textId="77777777" w:rsidR="00F979B8" w:rsidRPr="00A00386" w:rsidRDefault="00340383" w:rsidP="00B7302B">
            <w:pPr>
              <w:pStyle w:val="TableParagraph"/>
              <w:spacing w:after="60" w:line="216" w:lineRule="auto"/>
            </w:pPr>
            <w:r w:rsidRPr="00A00386">
              <w:t>(Program Mission Activity)</w:t>
            </w:r>
          </w:p>
        </w:tc>
        <w:tc>
          <w:tcPr>
            <w:tcW w:w="2808" w:type="dxa"/>
          </w:tcPr>
          <w:p w14:paraId="615A743D" w14:textId="77777777" w:rsidR="00F979B8" w:rsidRDefault="00340383" w:rsidP="00B7302B">
            <w:pPr>
              <w:pStyle w:val="TableBullet"/>
              <w:spacing w:after="60" w:line="216" w:lineRule="auto"/>
            </w:pPr>
            <w:r>
              <w:t xml:space="preserve">GL </w:t>
            </w:r>
            <w:r>
              <w:rPr>
                <w:spacing w:val="2"/>
              </w:rPr>
              <w:t>account</w:t>
            </w:r>
            <w:r>
              <w:rPr>
                <w:spacing w:val="-16"/>
              </w:rPr>
              <w:t xml:space="preserve"> </w:t>
            </w:r>
            <w:r>
              <w:t>balances</w:t>
            </w:r>
          </w:p>
          <w:p w14:paraId="615A743E" w14:textId="77777777" w:rsidR="00F979B8" w:rsidRDefault="00340383" w:rsidP="00B7302B">
            <w:pPr>
              <w:pStyle w:val="TableBullet"/>
              <w:spacing w:after="60" w:line="216" w:lineRule="auto"/>
            </w:pPr>
            <w:r>
              <w:t>Program</w:t>
            </w:r>
            <w:r>
              <w:rPr>
                <w:spacing w:val="-4"/>
              </w:rPr>
              <w:t xml:space="preserve"> </w:t>
            </w:r>
            <w:r>
              <w:t>information</w:t>
            </w:r>
          </w:p>
        </w:tc>
        <w:tc>
          <w:tcPr>
            <w:tcW w:w="2858" w:type="dxa"/>
          </w:tcPr>
          <w:p w14:paraId="615A743F" w14:textId="77777777" w:rsidR="00F979B8" w:rsidRDefault="00340383" w:rsidP="00B7302B">
            <w:pPr>
              <w:pStyle w:val="TableBullet"/>
              <w:spacing w:after="60" w:line="216" w:lineRule="auto"/>
            </w:pPr>
            <w:r>
              <w:t>Total liabilities not covered by budgetary resources</w:t>
            </w:r>
            <w:r>
              <w:rPr>
                <w:spacing w:val="-14"/>
              </w:rPr>
              <w:t xml:space="preserve"> </w:t>
            </w:r>
            <w:r>
              <w:t>information</w:t>
            </w:r>
          </w:p>
          <w:p w14:paraId="615A7440" w14:textId="77777777" w:rsidR="00F979B8" w:rsidRDefault="00340383" w:rsidP="00B7302B">
            <w:pPr>
              <w:pStyle w:val="TableBullet"/>
              <w:spacing w:after="60" w:line="216" w:lineRule="auto"/>
            </w:pPr>
            <w:r>
              <w:t>Text for financial statement</w:t>
            </w:r>
            <w:r>
              <w:rPr>
                <w:spacing w:val="-15"/>
              </w:rPr>
              <w:t xml:space="preserve"> </w:t>
            </w:r>
            <w:r>
              <w:t>footnotes</w:t>
            </w:r>
          </w:p>
        </w:tc>
      </w:tr>
      <w:tr w:rsidR="00F979B8" w14:paraId="615A7448" w14:textId="77777777" w:rsidTr="00541106">
        <w:trPr>
          <w:cantSplit/>
        </w:trPr>
        <w:tc>
          <w:tcPr>
            <w:tcW w:w="547" w:type="dxa"/>
          </w:tcPr>
          <w:p w14:paraId="615A7442" w14:textId="77777777" w:rsidR="00F979B8" w:rsidRPr="00A00386" w:rsidRDefault="00340383" w:rsidP="00B7302B">
            <w:pPr>
              <w:pStyle w:val="TableParagraph"/>
              <w:spacing w:after="60" w:line="216" w:lineRule="auto"/>
              <w:rPr>
                <w:b/>
                <w:bCs/>
              </w:rPr>
            </w:pPr>
            <w:r w:rsidRPr="00A00386">
              <w:rPr>
                <w:b/>
                <w:bCs/>
              </w:rPr>
              <w:t>2</w:t>
            </w:r>
          </w:p>
        </w:tc>
        <w:tc>
          <w:tcPr>
            <w:tcW w:w="3506" w:type="dxa"/>
          </w:tcPr>
          <w:p w14:paraId="615A7443" w14:textId="77777777" w:rsidR="00F979B8" w:rsidRPr="00A00386" w:rsidRDefault="00340383" w:rsidP="00B7302B">
            <w:pPr>
              <w:pStyle w:val="TableParagraph"/>
              <w:spacing w:after="60" w:line="216" w:lineRule="auto"/>
            </w:pPr>
            <w:r w:rsidRPr="00A00386">
              <w:t>Receive and process total liabilities not covered by budgetary resources and provide department-wide information</w:t>
            </w:r>
          </w:p>
          <w:p w14:paraId="615A7444" w14:textId="77777777" w:rsidR="00F979B8" w:rsidRPr="00A00386" w:rsidRDefault="00340383" w:rsidP="00B7302B">
            <w:pPr>
              <w:pStyle w:val="TableParagraph"/>
              <w:spacing w:after="60" w:line="216" w:lineRule="auto"/>
            </w:pPr>
            <w:r w:rsidRPr="00A00386">
              <w:t>(FFM.090.030 Accrual and Liability Processing)</w:t>
            </w:r>
          </w:p>
        </w:tc>
        <w:tc>
          <w:tcPr>
            <w:tcW w:w="3470" w:type="dxa"/>
          </w:tcPr>
          <w:p w14:paraId="615A7445" w14:textId="77777777" w:rsidR="00F979B8" w:rsidRPr="00A00386" w:rsidRDefault="00F979B8" w:rsidP="00B7302B">
            <w:pPr>
              <w:pStyle w:val="TableParagraph"/>
              <w:spacing w:after="60" w:line="216" w:lineRule="auto"/>
            </w:pPr>
          </w:p>
        </w:tc>
        <w:tc>
          <w:tcPr>
            <w:tcW w:w="2808" w:type="dxa"/>
          </w:tcPr>
          <w:p w14:paraId="615A7446" w14:textId="77777777" w:rsidR="00F979B8" w:rsidRDefault="00340383" w:rsidP="00B7302B">
            <w:pPr>
              <w:pStyle w:val="TableBullet"/>
              <w:spacing w:after="60" w:line="216" w:lineRule="auto"/>
            </w:pPr>
            <w:r>
              <w:t>Total liabilities not covered by budgetary resources</w:t>
            </w:r>
            <w:r>
              <w:rPr>
                <w:spacing w:val="-11"/>
              </w:rPr>
              <w:t xml:space="preserve"> </w:t>
            </w:r>
            <w:r>
              <w:t>information</w:t>
            </w:r>
          </w:p>
        </w:tc>
        <w:tc>
          <w:tcPr>
            <w:tcW w:w="2858" w:type="dxa"/>
          </w:tcPr>
          <w:p w14:paraId="615A7447" w14:textId="77777777" w:rsidR="00F979B8" w:rsidRDefault="00340383" w:rsidP="00B7302B">
            <w:pPr>
              <w:pStyle w:val="TableBullet"/>
              <w:spacing w:after="60" w:line="216" w:lineRule="auto"/>
            </w:pPr>
            <w:r>
              <w:t>Appropriate liability adjustment entries created with</w:t>
            </w:r>
            <w:r>
              <w:rPr>
                <w:spacing w:val="-17"/>
              </w:rPr>
              <w:t xml:space="preserve"> </w:t>
            </w:r>
            <w:r>
              <w:t>reference to source</w:t>
            </w:r>
            <w:r>
              <w:rPr>
                <w:spacing w:val="-10"/>
              </w:rPr>
              <w:t xml:space="preserve"> </w:t>
            </w:r>
            <w:r>
              <w:t>information</w:t>
            </w:r>
          </w:p>
        </w:tc>
      </w:tr>
      <w:tr w:rsidR="00F979B8" w14:paraId="615A7451" w14:textId="77777777" w:rsidTr="00541106">
        <w:trPr>
          <w:cantSplit/>
        </w:trPr>
        <w:tc>
          <w:tcPr>
            <w:tcW w:w="547" w:type="dxa"/>
          </w:tcPr>
          <w:p w14:paraId="615A7449" w14:textId="77777777" w:rsidR="00F979B8" w:rsidRPr="00A00386" w:rsidRDefault="00340383" w:rsidP="00B7302B">
            <w:pPr>
              <w:pStyle w:val="TableParagraph"/>
              <w:spacing w:after="60" w:line="216" w:lineRule="auto"/>
              <w:rPr>
                <w:b/>
                <w:bCs/>
              </w:rPr>
            </w:pPr>
            <w:r w:rsidRPr="00A00386">
              <w:rPr>
                <w:b/>
                <w:bCs/>
              </w:rPr>
              <w:t>3</w:t>
            </w:r>
          </w:p>
        </w:tc>
        <w:tc>
          <w:tcPr>
            <w:tcW w:w="3506" w:type="dxa"/>
          </w:tcPr>
          <w:p w14:paraId="615A744A" w14:textId="77777777" w:rsidR="00F979B8" w:rsidRPr="00A00386" w:rsidRDefault="00F979B8" w:rsidP="00B7302B">
            <w:pPr>
              <w:pStyle w:val="TableParagraph"/>
              <w:spacing w:after="60" w:line="216" w:lineRule="auto"/>
            </w:pPr>
          </w:p>
        </w:tc>
        <w:tc>
          <w:tcPr>
            <w:tcW w:w="3470" w:type="dxa"/>
          </w:tcPr>
          <w:p w14:paraId="615A744B" w14:textId="77777777" w:rsidR="00F979B8" w:rsidRPr="00A00386" w:rsidRDefault="00340383" w:rsidP="00B7302B">
            <w:pPr>
              <w:pStyle w:val="TableParagraph"/>
              <w:spacing w:after="60" w:line="216" w:lineRule="auto"/>
            </w:pPr>
            <w:r w:rsidRPr="00A00386">
              <w:t>Determine program total liabilities arising from non- routine events and request consolidation at the department level</w:t>
            </w:r>
          </w:p>
          <w:p w14:paraId="615A744C" w14:textId="77777777" w:rsidR="00F979B8" w:rsidRPr="00A00386" w:rsidRDefault="00340383" w:rsidP="00B7302B">
            <w:pPr>
              <w:pStyle w:val="TableParagraph"/>
              <w:spacing w:after="60" w:line="216" w:lineRule="auto"/>
            </w:pPr>
            <w:r w:rsidRPr="00A00386">
              <w:t>(Program Mission Activity)</w:t>
            </w:r>
          </w:p>
        </w:tc>
        <w:tc>
          <w:tcPr>
            <w:tcW w:w="2808" w:type="dxa"/>
          </w:tcPr>
          <w:p w14:paraId="615A744D" w14:textId="77777777" w:rsidR="00F979B8" w:rsidRDefault="00340383" w:rsidP="00B7302B">
            <w:pPr>
              <w:pStyle w:val="TableBullet"/>
              <w:spacing w:after="60" w:line="216" w:lineRule="auto"/>
            </w:pPr>
            <w:r>
              <w:t xml:space="preserve">GL </w:t>
            </w:r>
            <w:r>
              <w:rPr>
                <w:spacing w:val="2"/>
              </w:rPr>
              <w:t>account</w:t>
            </w:r>
            <w:r>
              <w:rPr>
                <w:spacing w:val="-16"/>
              </w:rPr>
              <w:t xml:space="preserve"> </w:t>
            </w:r>
            <w:r>
              <w:t>balances</w:t>
            </w:r>
          </w:p>
          <w:p w14:paraId="615A744E" w14:textId="77777777" w:rsidR="00F979B8" w:rsidRDefault="00340383" w:rsidP="00B7302B">
            <w:pPr>
              <w:pStyle w:val="TableBullet"/>
              <w:spacing w:after="60" w:line="216" w:lineRule="auto"/>
            </w:pPr>
            <w:r>
              <w:t>Program</w:t>
            </w:r>
            <w:r>
              <w:rPr>
                <w:spacing w:val="-4"/>
              </w:rPr>
              <w:t xml:space="preserve"> </w:t>
            </w:r>
            <w:r>
              <w:t>information</w:t>
            </w:r>
          </w:p>
        </w:tc>
        <w:tc>
          <w:tcPr>
            <w:tcW w:w="2858" w:type="dxa"/>
          </w:tcPr>
          <w:p w14:paraId="615A744F" w14:textId="77777777" w:rsidR="00F979B8" w:rsidRDefault="00340383" w:rsidP="00B7302B">
            <w:pPr>
              <w:pStyle w:val="TableBullet"/>
              <w:spacing w:after="60" w:line="216" w:lineRule="auto"/>
            </w:pPr>
            <w:r>
              <w:t>Total liabilities</w:t>
            </w:r>
            <w:r>
              <w:rPr>
                <w:spacing w:val="-34"/>
              </w:rPr>
              <w:t xml:space="preserve"> </w:t>
            </w:r>
            <w:r>
              <w:t>arising from non-routine events</w:t>
            </w:r>
            <w:r>
              <w:rPr>
                <w:spacing w:val="-4"/>
              </w:rPr>
              <w:t xml:space="preserve"> </w:t>
            </w:r>
            <w:r>
              <w:t>information</w:t>
            </w:r>
          </w:p>
          <w:p w14:paraId="615A7450" w14:textId="77777777" w:rsidR="00F979B8" w:rsidRDefault="00340383" w:rsidP="00B7302B">
            <w:pPr>
              <w:pStyle w:val="TableBullet"/>
              <w:spacing w:after="60" w:line="216" w:lineRule="auto"/>
            </w:pPr>
            <w:r>
              <w:t>Text for financial statement</w:t>
            </w:r>
            <w:r>
              <w:rPr>
                <w:spacing w:val="-15"/>
              </w:rPr>
              <w:t xml:space="preserve"> </w:t>
            </w:r>
            <w:r>
              <w:t>footnotes</w:t>
            </w:r>
          </w:p>
        </w:tc>
      </w:tr>
      <w:tr w:rsidR="00F979B8" w14:paraId="615A7459" w14:textId="77777777" w:rsidTr="00541106">
        <w:trPr>
          <w:cantSplit/>
        </w:trPr>
        <w:tc>
          <w:tcPr>
            <w:tcW w:w="547" w:type="dxa"/>
          </w:tcPr>
          <w:p w14:paraId="615A7452" w14:textId="77777777" w:rsidR="00F979B8" w:rsidRPr="00A00386" w:rsidRDefault="00340383" w:rsidP="00B7302B">
            <w:pPr>
              <w:pStyle w:val="TableParagraph"/>
              <w:spacing w:after="60" w:line="216" w:lineRule="auto"/>
              <w:rPr>
                <w:b/>
                <w:bCs/>
              </w:rPr>
            </w:pPr>
            <w:r w:rsidRPr="00A00386">
              <w:rPr>
                <w:b/>
                <w:bCs/>
              </w:rPr>
              <w:t>4</w:t>
            </w:r>
          </w:p>
        </w:tc>
        <w:tc>
          <w:tcPr>
            <w:tcW w:w="3506" w:type="dxa"/>
          </w:tcPr>
          <w:p w14:paraId="615A7453" w14:textId="77777777" w:rsidR="00F979B8" w:rsidRPr="00A00386" w:rsidRDefault="00340383" w:rsidP="00B7302B">
            <w:pPr>
              <w:pStyle w:val="TableParagraph"/>
              <w:spacing w:after="60" w:line="216" w:lineRule="auto"/>
            </w:pPr>
            <w:r w:rsidRPr="00A00386">
              <w:t>Receive and process liabilities arising from non-routine events and provide department-wide information</w:t>
            </w:r>
          </w:p>
          <w:p w14:paraId="615A7455" w14:textId="58E5F342" w:rsidR="00F979B8" w:rsidRPr="00A00386" w:rsidRDefault="00340383" w:rsidP="00B7302B">
            <w:pPr>
              <w:pStyle w:val="TableParagraph"/>
              <w:spacing w:after="60" w:line="216" w:lineRule="auto"/>
            </w:pPr>
            <w:r w:rsidRPr="00A00386">
              <w:t>(FFM.090.030 Accrual and</w:t>
            </w:r>
            <w:r w:rsidR="00A00386" w:rsidRPr="00A00386">
              <w:t xml:space="preserve"> </w:t>
            </w:r>
            <w:r w:rsidRPr="00A00386">
              <w:t>Liability Processing)</w:t>
            </w:r>
          </w:p>
        </w:tc>
        <w:tc>
          <w:tcPr>
            <w:tcW w:w="3470" w:type="dxa"/>
          </w:tcPr>
          <w:p w14:paraId="615A7456" w14:textId="77777777" w:rsidR="00F979B8" w:rsidRPr="00A00386" w:rsidRDefault="00F979B8" w:rsidP="00B7302B">
            <w:pPr>
              <w:pStyle w:val="TableParagraph"/>
              <w:spacing w:after="60" w:line="216" w:lineRule="auto"/>
            </w:pPr>
          </w:p>
        </w:tc>
        <w:tc>
          <w:tcPr>
            <w:tcW w:w="2808" w:type="dxa"/>
          </w:tcPr>
          <w:p w14:paraId="615A7457" w14:textId="77777777" w:rsidR="00F979B8" w:rsidRDefault="00340383" w:rsidP="00B7302B">
            <w:pPr>
              <w:pStyle w:val="TableBullet"/>
              <w:spacing w:after="60" w:line="216" w:lineRule="auto"/>
            </w:pPr>
            <w:r>
              <w:t>Total liabilities</w:t>
            </w:r>
            <w:r>
              <w:rPr>
                <w:spacing w:val="-34"/>
              </w:rPr>
              <w:t xml:space="preserve"> </w:t>
            </w:r>
            <w:r>
              <w:t>arising from non-routine events</w:t>
            </w:r>
            <w:r>
              <w:rPr>
                <w:spacing w:val="-4"/>
              </w:rPr>
              <w:t xml:space="preserve"> </w:t>
            </w:r>
            <w:r>
              <w:t>information</w:t>
            </w:r>
          </w:p>
        </w:tc>
        <w:tc>
          <w:tcPr>
            <w:tcW w:w="2858" w:type="dxa"/>
          </w:tcPr>
          <w:p w14:paraId="615A7458" w14:textId="77777777" w:rsidR="00F979B8" w:rsidRDefault="00340383" w:rsidP="00B7302B">
            <w:pPr>
              <w:pStyle w:val="TableBullet"/>
              <w:spacing w:after="60" w:line="216" w:lineRule="auto"/>
            </w:pPr>
            <w:r>
              <w:t>Appropriate liability adjustment entries created with</w:t>
            </w:r>
            <w:r>
              <w:rPr>
                <w:spacing w:val="-17"/>
              </w:rPr>
              <w:t xml:space="preserve"> </w:t>
            </w:r>
            <w:r>
              <w:t>reference to source</w:t>
            </w:r>
            <w:r>
              <w:rPr>
                <w:spacing w:val="-10"/>
              </w:rPr>
              <w:t xml:space="preserve"> </w:t>
            </w:r>
            <w:r>
              <w:t>information</w:t>
            </w:r>
          </w:p>
        </w:tc>
      </w:tr>
      <w:tr w:rsidR="00F84E52" w14:paraId="790F29EC" w14:textId="77777777" w:rsidTr="00541106">
        <w:trPr>
          <w:cantSplit/>
        </w:trPr>
        <w:tc>
          <w:tcPr>
            <w:tcW w:w="547" w:type="dxa"/>
          </w:tcPr>
          <w:p w14:paraId="1F2B6E37" w14:textId="77777777" w:rsidR="00F84E52" w:rsidRPr="00A00386" w:rsidRDefault="00F84E52" w:rsidP="00B7302B">
            <w:pPr>
              <w:pStyle w:val="TableParagraph"/>
              <w:spacing w:after="60" w:line="216" w:lineRule="auto"/>
              <w:rPr>
                <w:b/>
                <w:bCs/>
              </w:rPr>
            </w:pPr>
            <w:r w:rsidRPr="00A00386">
              <w:rPr>
                <w:b/>
                <w:bCs/>
              </w:rPr>
              <w:lastRenderedPageBreak/>
              <w:t>5</w:t>
            </w:r>
          </w:p>
        </w:tc>
        <w:tc>
          <w:tcPr>
            <w:tcW w:w="3506" w:type="dxa"/>
          </w:tcPr>
          <w:p w14:paraId="602FE68E" w14:textId="77777777" w:rsidR="00F84E52" w:rsidRPr="00A00386" w:rsidRDefault="00F84E52" w:rsidP="00B7302B">
            <w:pPr>
              <w:pStyle w:val="TableParagraph"/>
              <w:spacing w:after="60" w:line="216" w:lineRule="auto"/>
            </w:pPr>
          </w:p>
        </w:tc>
        <w:tc>
          <w:tcPr>
            <w:tcW w:w="3470" w:type="dxa"/>
          </w:tcPr>
          <w:p w14:paraId="28ACC6BB" w14:textId="77777777" w:rsidR="00F84E52" w:rsidRPr="00A00386" w:rsidRDefault="00F84E52" w:rsidP="00B7302B">
            <w:pPr>
              <w:pStyle w:val="TableParagraph"/>
              <w:spacing w:after="60" w:line="216" w:lineRule="auto"/>
            </w:pPr>
            <w:r w:rsidRPr="00A00386">
              <w:t>Determine program total actuarial liabilities and request consolidation at the Department level</w:t>
            </w:r>
          </w:p>
          <w:p w14:paraId="0750B20E" w14:textId="77777777" w:rsidR="00F84E52" w:rsidRPr="00A00386" w:rsidRDefault="00F84E52" w:rsidP="00B7302B">
            <w:pPr>
              <w:pStyle w:val="TableParagraph"/>
              <w:spacing w:after="60" w:line="216" w:lineRule="auto"/>
            </w:pPr>
            <w:r w:rsidRPr="00A00386">
              <w:t>(Program Mission Activity)</w:t>
            </w:r>
          </w:p>
        </w:tc>
        <w:tc>
          <w:tcPr>
            <w:tcW w:w="2808" w:type="dxa"/>
          </w:tcPr>
          <w:p w14:paraId="3DCB6674" w14:textId="77777777" w:rsidR="00F84E52" w:rsidRDefault="00F84E52" w:rsidP="00B7302B">
            <w:pPr>
              <w:pStyle w:val="TableBullet"/>
              <w:spacing w:after="60" w:line="216" w:lineRule="auto"/>
            </w:pPr>
            <w:r>
              <w:t xml:space="preserve">GL </w:t>
            </w:r>
            <w:r>
              <w:rPr>
                <w:spacing w:val="2"/>
              </w:rPr>
              <w:t>account</w:t>
            </w:r>
            <w:r>
              <w:rPr>
                <w:spacing w:val="-16"/>
              </w:rPr>
              <w:t xml:space="preserve"> </w:t>
            </w:r>
            <w:r>
              <w:t>balances</w:t>
            </w:r>
          </w:p>
          <w:p w14:paraId="3F263FCA" w14:textId="77777777" w:rsidR="00F84E52" w:rsidRDefault="00F84E52" w:rsidP="00B7302B">
            <w:pPr>
              <w:pStyle w:val="TableBullet"/>
              <w:spacing w:after="60" w:line="216" w:lineRule="auto"/>
            </w:pPr>
            <w:r>
              <w:t>Program</w:t>
            </w:r>
            <w:r>
              <w:rPr>
                <w:spacing w:val="-4"/>
              </w:rPr>
              <w:t xml:space="preserve"> </w:t>
            </w:r>
            <w:r>
              <w:t>information</w:t>
            </w:r>
          </w:p>
        </w:tc>
        <w:tc>
          <w:tcPr>
            <w:tcW w:w="2858" w:type="dxa"/>
          </w:tcPr>
          <w:p w14:paraId="396A0572" w14:textId="77777777" w:rsidR="00F84E52" w:rsidRDefault="00F84E52" w:rsidP="00B7302B">
            <w:pPr>
              <w:pStyle w:val="TableBullet"/>
              <w:spacing w:after="60" w:line="216" w:lineRule="auto"/>
            </w:pPr>
            <w:r>
              <w:t>Total actuarial liabilities</w:t>
            </w:r>
            <w:r>
              <w:rPr>
                <w:spacing w:val="-22"/>
              </w:rPr>
              <w:t xml:space="preserve"> </w:t>
            </w:r>
            <w:r>
              <w:t>information</w:t>
            </w:r>
          </w:p>
          <w:p w14:paraId="335FB0D2" w14:textId="77777777" w:rsidR="00F84E52" w:rsidRDefault="00F84E52" w:rsidP="00B7302B">
            <w:pPr>
              <w:pStyle w:val="TableBullet"/>
              <w:spacing w:after="60" w:line="216" w:lineRule="auto"/>
            </w:pPr>
            <w:r>
              <w:t>Text for financial statement</w:t>
            </w:r>
            <w:r>
              <w:rPr>
                <w:spacing w:val="-15"/>
              </w:rPr>
              <w:t xml:space="preserve"> </w:t>
            </w:r>
            <w:r>
              <w:t>footnotes</w:t>
            </w:r>
          </w:p>
        </w:tc>
      </w:tr>
      <w:tr w:rsidR="00F84E52" w14:paraId="74C2F68E" w14:textId="77777777" w:rsidTr="00CF0EAE">
        <w:trPr>
          <w:cantSplit/>
        </w:trPr>
        <w:tc>
          <w:tcPr>
            <w:tcW w:w="547" w:type="dxa"/>
            <w:tcBorders>
              <w:bottom w:val="single" w:sz="4" w:space="0" w:color="000000"/>
            </w:tcBorders>
          </w:tcPr>
          <w:p w14:paraId="55C8476E" w14:textId="77777777" w:rsidR="00F84E52" w:rsidRPr="00A00386" w:rsidRDefault="00F84E52" w:rsidP="00B7302B">
            <w:pPr>
              <w:pStyle w:val="TableParagraph"/>
              <w:spacing w:after="60" w:line="216" w:lineRule="auto"/>
              <w:rPr>
                <w:b/>
                <w:bCs/>
              </w:rPr>
            </w:pPr>
            <w:r w:rsidRPr="00A00386">
              <w:rPr>
                <w:b/>
                <w:bCs/>
              </w:rPr>
              <w:t>6</w:t>
            </w:r>
          </w:p>
        </w:tc>
        <w:tc>
          <w:tcPr>
            <w:tcW w:w="3506" w:type="dxa"/>
            <w:tcBorders>
              <w:bottom w:val="single" w:sz="4" w:space="0" w:color="000000"/>
            </w:tcBorders>
          </w:tcPr>
          <w:p w14:paraId="7F693B2C" w14:textId="77777777" w:rsidR="00F84E52" w:rsidRPr="00A00386" w:rsidRDefault="00F84E52" w:rsidP="00B7302B">
            <w:pPr>
              <w:pStyle w:val="TableParagraph"/>
              <w:spacing w:after="60" w:line="216" w:lineRule="auto"/>
            </w:pPr>
            <w:r w:rsidRPr="00A00386">
              <w:t>Receive and process total actuarial liabilities and provide department-wide information</w:t>
            </w:r>
          </w:p>
          <w:p w14:paraId="030FFCA0" w14:textId="77777777" w:rsidR="00F84E52" w:rsidRPr="00A00386" w:rsidRDefault="00F84E52" w:rsidP="00B7302B">
            <w:pPr>
              <w:pStyle w:val="TableParagraph"/>
              <w:spacing w:after="60" w:line="216" w:lineRule="auto"/>
            </w:pPr>
            <w:r w:rsidRPr="00A00386">
              <w:t>(FFM.090.030 Accrual and Liability Processing)</w:t>
            </w:r>
          </w:p>
        </w:tc>
        <w:tc>
          <w:tcPr>
            <w:tcW w:w="3470" w:type="dxa"/>
            <w:tcBorders>
              <w:bottom w:val="single" w:sz="4" w:space="0" w:color="000000"/>
            </w:tcBorders>
          </w:tcPr>
          <w:p w14:paraId="175B407F" w14:textId="77777777" w:rsidR="00F84E52" w:rsidRPr="00A00386" w:rsidRDefault="00F84E52" w:rsidP="00B7302B">
            <w:pPr>
              <w:pStyle w:val="TableParagraph"/>
              <w:spacing w:after="60" w:line="216" w:lineRule="auto"/>
            </w:pPr>
          </w:p>
        </w:tc>
        <w:tc>
          <w:tcPr>
            <w:tcW w:w="2808" w:type="dxa"/>
            <w:tcBorders>
              <w:bottom w:val="single" w:sz="4" w:space="0" w:color="000000"/>
            </w:tcBorders>
          </w:tcPr>
          <w:p w14:paraId="22C60EB9" w14:textId="77777777" w:rsidR="00F84E52" w:rsidRDefault="00F84E52" w:rsidP="00B7302B">
            <w:pPr>
              <w:pStyle w:val="TableBullet"/>
              <w:spacing w:after="60" w:line="216" w:lineRule="auto"/>
            </w:pPr>
            <w:r>
              <w:t>Total actuarial liabilities</w:t>
            </w:r>
            <w:r>
              <w:rPr>
                <w:spacing w:val="-22"/>
              </w:rPr>
              <w:t xml:space="preserve"> </w:t>
            </w:r>
            <w:r>
              <w:t>information</w:t>
            </w:r>
          </w:p>
        </w:tc>
        <w:tc>
          <w:tcPr>
            <w:tcW w:w="2858" w:type="dxa"/>
            <w:tcBorders>
              <w:bottom w:val="single" w:sz="4" w:space="0" w:color="000000"/>
            </w:tcBorders>
          </w:tcPr>
          <w:p w14:paraId="232F9DBC" w14:textId="77777777" w:rsidR="00F84E52" w:rsidRDefault="00F84E52" w:rsidP="00B7302B">
            <w:pPr>
              <w:pStyle w:val="TableBullet"/>
              <w:spacing w:after="60" w:line="216" w:lineRule="auto"/>
            </w:pPr>
            <w:r>
              <w:t>Appropriate liability adjustment entries created with</w:t>
            </w:r>
            <w:r>
              <w:rPr>
                <w:spacing w:val="-17"/>
              </w:rPr>
              <w:t xml:space="preserve"> </w:t>
            </w:r>
            <w:r>
              <w:t>reference to source</w:t>
            </w:r>
            <w:r>
              <w:rPr>
                <w:spacing w:val="-10"/>
              </w:rPr>
              <w:t xml:space="preserve"> </w:t>
            </w:r>
            <w:r>
              <w:t>information</w:t>
            </w:r>
          </w:p>
        </w:tc>
      </w:tr>
      <w:tr w:rsidR="00F84E52" w14:paraId="377406AF" w14:textId="77777777" w:rsidTr="00CF0EAE">
        <w:trPr>
          <w:cantSplit/>
        </w:trPr>
        <w:tc>
          <w:tcPr>
            <w:tcW w:w="547" w:type="dxa"/>
            <w:tcBorders>
              <w:bottom w:val="single" w:sz="4" w:space="0" w:color="auto"/>
            </w:tcBorders>
          </w:tcPr>
          <w:p w14:paraId="7679ADCD" w14:textId="77777777" w:rsidR="00F84E52" w:rsidRPr="00A00386" w:rsidRDefault="00F84E52" w:rsidP="00B7302B">
            <w:pPr>
              <w:pStyle w:val="TableParagraph"/>
              <w:spacing w:after="60" w:line="216" w:lineRule="auto"/>
              <w:rPr>
                <w:b/>
                <w:bCs/>
              </w:rPr>
            </w:pPr>
            <w:r w:rsidRPr="00A00386">
              <w:rPr>
                <w:b/>
                <w:bCs/>
              </w:rPr>
              <w:t>7</w:t>
            </w:r>
          </w:p>
        </w:tc>
        <w:tc>
          <w:tcPr>
            <w:tcW w:w="3506" w:type="dxa"/>
            <w:tcBorders>
              <w:bottom w:val="single" w:sz="4" w:space="0" w:color="auto"/>
            </w:tcBorders>
          </w:tcPr>
          <w:p w14:paraId="31CF3FF4" w14:textId="77777777" w:rsidR="00A00386" w:rsidRPr="00A00386" w:rsidRDefault="00F84E52" w:rsidP="00B7302B">
            <w:pPr>
              <w:pStyle w:val="TableParagraph"/>
              <w:spacing w:after="60" w:line="216" w:lineRule="auto"/>
            </w:pPr>
            <w:r w:rsidRPr="00A00386">
              <w:t xml:space="preserve">Post appropriate budgetary, proprietary, and/or memorandum entries to the general ledger (GL) </w:t>
            </w:r>
          </w:p>
          <w:p w14:paraId="65E7DC97" w14:textId="05C00011" w:rsidR="00F84E52" w:rsidRPr="00A00386" w:rsidRDefault="00F84E52" w:rsidP="00B7302B">
            <w:pPr>
              <w:pStyle w:val="TableParagraph"/>
              <w:spacing w:after="60" w:line="216" w:lineRule="auto"/>
            </w:pPr>
            <w:r w:rsidRPr="00A00386">
              <w:t>(FFM.090.020 General Ledger</w:t>
            </w:r>
            <w:r w:rsidR="00A00386" w:rsidRPr="00A00386">
              <w:t xml:space="preserve"> </w:t>
            </w:r>
            <w:r w:rsidRPr="00A00386">
              <w:t>Posting)</w:t>
            </w:r>
          </w:p>
        </w:tc>
        <w:tc>
          <w:tcPr>
            <w:tcW w:w="3470" w:type="dxa"/>
            <w:tcBorders>
              <w:bottom w:val="single" w:sz="4" w:space="0" w:color="auto"/>
            </w:tcBorders>
          </w:tcPr>
          <w:p w14:paraId="0B0681E6" w14:textId="77777777" w:rsidR="00F84E52" w:rsidRPr="00A00386" w:rsidRDefault="00F84E52" w:rsidP="00B7302B">
            <w:pPr>
              <w:pStyle w:val="TableParagraph"/>
              <w:spacing w:after="60" w:line="216" w:lineRule="auto"/>
            </w:pPr>
          </w:p>
        </w:tc>
        <w:tc>
          <w:tcPr>
            <w:tcW w:w="2808" w:type="dxa"/>
            <w:tcBorders>
              <w:bottom w:val="single" w:sz="4" w:space="0" w:color="auto"/>
            </w:tcBorders>
          </w:tcPr>
          <w:p w14:paraId="13B1FD65" w14:textId="77777777" w:rsidR="00F84E52" w:rsidRDefault="00F84E52" w:rsidP="00B7302B">
            <w:pPr>
              <w:pStyle w:val="TableBullet"/>
              <w:spacing w:after="60" w:line="216" w:lineRule="auto"/>
            </w:pPr>
            <w:r>
              <w:t>GL</w:t>
            </w:r>
            <w:r>
              <w:rPr>
                <w:spacing w:val="-6"/>
              </w:rPr>
              <w:t xml:space="preserve"> </w:t>
            </w:r>
            <w:r>
              <w:t>entries</w:t>
            </w:r>
          </w:p>
        </w:tc>
        <w:tc>
          <w:tcPr>
            <w:tcW w:w="2858" w:type="dxa"/>
            <w:tcBorders>
              <w:bottom w:val="single" w:sz="4" w:space="0" w:color="auto"/>
            </w:tcBorders>
          </w:tcPr>
          <w:p w14:paraId="2E52BEF2" w14:textId="77777777" w:rsidR="00F84E52" w:rsidRDefault="00F84E52" w:rsidP="00B7302B">
            <w:pPr>
              <w:pStyle w:val="TableBullet"/>
              <w:spacing w:after="60" w:line="216" w:lineRule="auto"/>
            </w:pPr>
            <w:r>
              <w:t>Appropriate GL accounts</w:t>
            </w:r>
            <w:r>
              <w:rPr>
                <w:spacing w:val="-16"/>
              </w:rPr>
              <w:t xml:space="preserve"> </w:t>
            </w:r>
            <w:r>
              <w:t>updated</w:t>
            </w:r>
          </w:p>
        </w:tc>
      </w:tr>
      <w:tr w:rsidR="00F84E52" w14:paraId="7B96C963" w14:textId="77777777" w:rsidTr="00CF0EAE">
        <w:trPr>
          <w:cantSplit/>
        </w:trPr>
        <w:tc>
          <w:tcPr>
            <w:tcW w:w="547" w:type="dxa"/>
            <w:tcBorders>
              <w:top w:val="single" w:sz="4" w:space="0" w:color="auto"/>
            </w:tcBorders>
          </w:tcPr>
          <w:p w14:paraId="793126F6" w14:textId="77777777" w:rsidR="00F84E52" w:rsidRPr="00A00386" w:rsidRDefault="00F84E52" w:rsidP="00B7302B">
            <w:pPr>
              <w:pStyle w:val="TableParagraph"/>
              <w:spacing w:after="60" w:line="216" w:lineRule="auto"/>
              <w:rPr>
                <w:b/>
                <w:bCs/>
              </w:rPr>
            </w:pPr>
            <w:r w:rsidRPr="00A00386">
              <w:rPr>
                <w:b/>
                <w:bCs/>
              </w:rPr>
              <w:t>8</w:t>
            </w:r>
          </w:p>
        </w:tc>
        <w:tc>
          <w:tcPr>
            <w:tcW w:w="3506" w:type="dxa"/>
            <w:tcBorders>
              <w:top w:val="single" w:sz="4" w:space="0" w:color="auto"/>
            </w:tcBorders>
          </w:tcPr>
          <w:p w14:paraId="6DB09ED4" w14:textId="77777777" w:rsidR="00F84E52" w:rsidRPr="00A00386" w:rsidRDefault="00F84E52" w:rsidP="00B7302B">
            <w:pPr>
              <w:pStyle w:val="TableParagraph"/>
              <w:spacing w:after="60" w:line="216" w:lineRule="auto"/>
            </w:pPr>
            <w:r w:rsidRPr="00A00386">
              <w:t>Generate department component financial statements</w:t>
            </w:r>
          </w:p>
          <w:p w14:paraId="2BCA27C6" w14:textId="77777777" w:rsidR="00F84E52" w:rsidRPr="00A00386" w:rsidRDefault="00F84E52" w:rsidP="00B7302B">
            <w:pPr>
              <w:pStyle w:val="TableParagraph"/>
              <w:spacing w:after="60" w:line="216" w:lineRule="auto"/>
            </w:pPr>
            <w:r w:rsidRPr="00A00386">
              <w:t>(FFM.110.020 Financial Statement Preparation)</w:t>
            </w:r>
          </w:p>
        </w:tc>
        <w:tc>
          <w:tcPr>
            <w:tcW w:w="3470" w:type="dxa"/>
            <w:tcBorders>
              <w:top w:val="single" w:sz="4" w:space="0" w:color="auto"/>
            </w:tcBorders>
          </w:tcPr>
          <w:p w14:paraId="05649B0B" w14:textId="77777777" w:rsidR="00F84E52" w:rsidRPr="00A00386" w:rsidRDefault="00F84E52" w:rsidP="00B7302B">
            <w:pPr>
              <w:pStyle w:val="TableParagraph"/>
              <w:spacing w:after="60" w:line="216" w:lineRule="auto"/>
            </w:pPr>
          </w:p>
        </w:tc>
        <w:tc>
          <w:tcPr>
            <w:tcW w:w="2808" w:type="dxa"/>
            <w:tcBorders>
              <w:top w:val="single" w:sz="4" w:space="0" w:color="auto"/>
            </w:tcBorders>
          </w:tcPr>
          <w:p w14:paraId="7F9CACBD" w14:textId="77777777" w:rsidR="00F84E52" w:rsidRDefault="00F84E52" w:rsidP="00B7302B">
            <w:pPr>
              <w:pStyle w:val="TableBullet"/>
              <w:spacing w:after="60" w:line="216" w:lineRule="auto"/>
            </w:pPr>
            <w:r>
              <w:t xml:space="preserve">GL </w:t>
            </w:r>
            <w:r>
              <w:rPr>
                <w:spacing w:val="2"/>
              </w:rPr>
              <w:t>account</w:t>
            </w:r>
            <w:r>
              <w:rPr>
                <w:spacing w:val="-16"/>
              </w:rPr>
              <w:t xml:space="preserve"> </w:t>
            </w:r>
            <w:r>
              <w:t>balances</w:t>
            </w:r>
          </w:p>
          <w:p w14:paraId="389BD442" w14:textId="77777777" w:rsidR="00F84E52" w:rsidRDefault="00F84E52" w:rsidP="00B7302B">
            <w:pPr>
              <w:pStyle w:val="TableBullet"/>
              <w:spacing w:after="60" w:line="216" w:lineRule="auto"/>
            </w:pPr>
            <w:r>
              <w:t>Text for financial statement</w:t>
            </w:r>
            <w:r>
              <w:rPr>
                <w:spacing w:val="-15"/>
              </w:rPr>
              <w:t xml:space="preserve"> </w:t>
            </w:r>
            <w:r>
              <w:t>footnotes</w:t>
            </w:r>
          </w:p>
        </w:tc>
        <w:tc>
          <w:tcPr>
            <w:tcW w:w="2858" w:type="dxa"/>
            <w:tcBorders>
              <w:top w:val="single" w:sz="4" w:space="0" w:color="auto"/>
            </w:tcBorders>
          </w:tcPr>
          <w:p w14:paraId="4D2ABCB8" w14:textId="77777777" w:rsidR="00F84E52" w:rsidRDefault="00F84E52" w:rsidP="00B7302B">
            <w:pPr>
              <w:pStyle w:val="TableBullet"/>
              <w:spacing w:after="60" w:line="216" w:lineRule="auto"/>
            </w:pPr>
            <w:r>
              <w:t>Department</w:t>
            </w:r>
            <w:r>
              <w:rPr>
                <w:spacing w:val="-16"/>
              </w:rPr>
              <w:t xml:space="preserve"> </w:t>
            </w:r>
            <w:r>
              <w:t>component financial</w:t>
            </w:r>
            <w:r>
              <w:rPr>
                <w:spacing w:val="-8"/>
              </w:rPr>
              <w:t xml:space="preserve"> </w:t>
            </w:r>
            <w:r>
              <w:t>statements</w:t>
            </w:r>
          </w:p>
        </w:tc>
      </w:tr>
      <w:tr w:rsidR="00F84E52" w14:paraId="6D80968E" w14:textId="77777777" w:rsidTr="00CF0EAE">
        <w:trPr>
          <w:cantSplit/>
        </w:trPr>
        <w:tc>
          <w:tcPr>
            <w:tcW w:w="547" w:type="dxa"/>
            <w:tcBorders>
              <w:bottom w:val="single" w:sz="4" w:space="0" w:color="000000"/>
            </w:tcBorders>
          </w:tcPr>
          <w:p w14:paraId="62B8E668" w14:textId="77777777" w:rsidR="00F84E52" w:rsidRPr="00A00386" w:rsidRDefault="00F84E52" w:rsidP="00B7302B">
            <w:pPr>
              <w:pStyle w:val="TableParagraph"/>
              <w:spacing w:after="60" w:line="216" w:lineRule="auto"/>
              <w:rPr>
                <w:b/>
                <w:bCs/>
              </w:rPr>
            </w:pPr>
            <w:r w:rsidRPr="00A00386">
              <w:rPr>
                <w:b/>
                <w:bCs/>
              </w:rPr>
              <w:t>9</w:t>
            </w:r>
          </w:p>
        </w:tc>
        <w:tc>
          <w:tcPr>
            <w:tcW w:w="3506" w:type="dxa"/>
            <w:tcBorders>
              <w:bottom w:val="single" w:sz="4" w:space="0" w:color="000000"/>
            </w:tcBorders>
          </w:tcPr>
          <w:p w14:paraId="475708FC" w14:textId="77777777" w:rsidR="00A00386" w:rsidRPr="00A00386" w:rsidRDefault="00F84E52" w:rsidP="00B7302B">
            <w:pPr>
              <w:pStyle w:val="TableParagraph"/>
              <w:spacing w:after="60" w:line="216" w:lineRule="auto"/>
            </w:pPr>
            <w:r w:rsidRPr="00A00386">
              <w:t xml:space="preserve">Determine eliminations required for department consolidated financial statements </w:t>
            </w:r>
          </w:p>
          <w:p w14:paraId="4C214C1B" w14:textId="4E0595F7" w:rsidR="00F84E52" w:rsidRPr="00A00386" w:rsidRDefault="00F84E52" w:rsidP="00B7302B">
            <w:pPr>
              <w:pStyle w:val="TableParagraph"/>
              <w:spacing w:after="60" w:line="216" w:lineRule="auto"/>
            </w:pPr>
            <w:r w:rsidRPr="00A00386">
              <w:t>(FFM.110.020 Financial</w:t>
            </w:r>
            <w:r w:rsidR="00A00386" w:rsidRPr="00A00386">
              <w:t xml:space="preserve"> </w:t>
            </w:r>
            <w:r w:rsidRPr="00A00386">
              <w:t>Statement Preparation)</w:t>
            </w:r>
          </w:p>
        </w:tc>
        <w:tc>
          <w:tcPr>
            <w:tcW w:w="3470" w:type="dxa"/>
            <w:tcBorders>
              <w:bottom w:val="single" w:sz="4" w:space="0" w:color="000000"/>
            </w:tcBorders>
          </w:tcPr>
          <w:p w14:paraId="347183BF" w14:textId="77777777" w:rsidR="00F84E52" w:rsidRPr="00A00386" w:rsidRDefault="00F84E52" w:rsidP="00B7302B">
            <w:pPr>
              <w:pStyle w:val="TableParagraph"/>
              <w:spacing w:after="60" w:line="216" w:lineRule="auto"/>
            </w:pPr>
          </w:p>
        </w:tc>
        <w:tc>
          <w:tcPr>
            <w:tcW w:w="2808" w:type="dxa"/>
            <w:tcBorders>
              <w:bottom w:val="single" w:sz="4" w:space="0" w:color="000000"/>
            </w:tcBorders>
          </w:tcPr>
          <w:p w14:paraId="01D80B5C" w14:textId="77777777" w:rsidR="00F84E52" w:rsidRDefault="00F84E52" w:rsidP="00B7302B">
            <w:pPr>
              <w:pStyle w:val="TableBullet"/>
              <w:spacing w:after="60" w:line="216" w:lineRule="auto"/>
            </w:pPr>
            <w:r>
              <w:t>Department component</w:t>
            </w:r>
            <w:r>
              <w:rPr>
                <w:spacing w:val="-13"/>
              </w:rPr>
              <w:t xml:space="preserve"> </w:t>
            </w:r>
            <w:r>
              <w:t>financial statements</w:t>
            </w:r>
          </w:p>
        </w:tc>
        <w:tc>
          <w:tcPr>
            <w:tcW w:w="2858" w:type="dxa"/>
            <w:tcBorders>
              <w:bottom w:val="single" w:sz="4" w:space="0" w:color="000000"/>
            </w:tcBorders>
          </w:tcPr>
          <w:p w14:paraId="09D93987" w14:textId="1A7B1FAB" w:rsidR="00F84E52" w:rsidRDefault="00F84E52" w:rsidP="00B7302B">
            <w:pPr>
              <w:pStyle w:val="TableBullet"/>
              <w:spacing w:after="60" w:line="216" w:lineRule="auto"/>
            </w:pPr>
            <w:r>
              <w:t>Appropriate elimination</w:t>
            </w:r>
            <w:r>
              <w:rPr>
                <w:spacing w:val="-17"/>
              </w:rPr>
              <w:t xml:space="preserve"> </w:t>
            </w:r>
            <w:r>
              <w:t>adjustment entries created with reference to</w:t>
            </w:r>
            <w:r>
              <w:rPr>
                <w:spacing w:val="-5"/>
              </w:rPr>
              <w:t xml:space="preserve"> </w:t>
            </w:r>
            <w:r>
              <w:t>source</w:t>
            </w:r>
            <w:r w:rsidR="001F1B52">
              <w:t xml:space="preserve"> </w:t>
            </w:r>
            <w:r>
              <w:t>information</w:t>
            </w:r>
          </w:p>
        </w:tc>
      </w:tr>
      <w:tr w:rsidR="00F84E52" w14:paraId="2CE2E0E5" w14:textId="77777777" w:rsidTr="00CF0EAE">
        <w:trPr>
          <w:cantSplit/>
        </w:trPr>
        <w:tc>
          <w:tcPr>
            <w:tcW w:w="547" w:type="dxa"/>
            <w:tcBorders>
              <w:bottom w:val="single" w:sz="4" w:space="0" w:color="auto"/>
            </w:tcBorders>
          </w:tcPr>
          <w:p w14:paraId="791CAD5C" w14:textId="77777777" w:rsidR="00F84E52" w:rsidRPr="00A00386" w:rsidRDefault="00F84E52" w:rsidP="00B7302B">
            <w:pPr>
              <w:pStyle w:val="TableParagraph"/>
              <w:spacing w:after="60" w:line="216" w:lineRule="auto"/>
              <w:rPr>
                <w:b/>
                <w:bCs/>
              </w:rPr>
            </w:pPr>
            <w:r w:rsidRPr="00A00386">
              <w:rPr>
                <w:b/>
                <w:bCs/>
              </w:rPr>
              <w:lastRenderedPageBreak/>
              <w:t>10</w:t>
            </w:r>
          </w:p>
        </w:tc>
        <w:tc>
          <w:tcPr>
            <w:tcW w:w="3506" w:type="dxa"/>
            <w:tcBorders>
              <w:bottom w:val="single" w:sz="4" w:space="0" w:color="auto"/>
            </w:tcBorders>
          </w:tcPr>
          <w:p w14:paraId="5C33924A" w14:textId="77777777" w:rsidR="00F84E52" w:rsidRPr="00A00386" w:rsidRDefault="00F84E52" w:rsidP="00B7302B">
            <w:pPr>
              <w:pStyle w:val="TableParagraph"/>
              <w:spacing w:after="60" w:line="216" w:lineRule="auto"/>
            </w:pPr>
            <w:r w:rsidRPr="00A00386">
              <w:t>Post appropriate budgetary, proprietary, and/or memorandum entries to the general ledger (GL)</w:t>
            </w:r>
          </w:p>
          <w:p w14:paraId="41800211" w14:textId="77777777" w:rsidR="00F84E52" w:rsidRPr="00A00386" w:rsidRDefault="00F84E52" w:rsidP="00B7302B">
            <w:pPr>
              <w:pStyle w:val="TableParagraph"/>
              <w:spacing w:after="60" w:line="216" w:lineRule="auto"/>
            </w:pPr>
            <w:r w:rsidRPr="00A00386">
              <w:t>(FFM.090.020 General Ledger Posting)</w:t>
            </w:r>
          </w:p>
        </w:tc>
        <w:tc>
          <w:tcPr>
            <w:tcW w:w="3470" w:type="dxa"/>
            <w:tcBorders>
              <w:bottom w:val="single" w:sz="4" w:space="0" w:color="auto"/>
            </w:tcBorders>
          </w:tcPr>
          <w:p w14:paraId="66DC1034" w14:textId="77777777" w:rsidR="00F84E52" w:rsidRPr="00A00386" w:rsidRDefault="00F84E52" w:rsidP="00B7302B">
            <w:pPr>
              <w:pStyle w:val="TableParagraph"/>
              <w:spacing w:after="60" w:line="216" w:lineRule="auto"/>
            </w:pPr>
          </w:p>
        </w:tc>
        <w:tc>
          <w:tcPr>
            <w:tcW w:w="2808" w:type="dxa"/>
            <w:tcBorders>
              <w:bottom w:val="single" w:sz="4" w:space="0" w:color="auto"/>
            </w:tcBorders>
          </w:tcPr>
          <w:p w14:paraId="2366866A" w14:textId="77777777" w:rsidR="00F84E52" w:rsidRDefault="00F84E52" w:rsidP="00B7302B">
            <w:pPr>
              <w:pStyle w:val="TableBullet"/>
              <w:spacing w:after="60" w:line="216" w:lineRule="auto"/>
            </w:pPr>
            <w:r>
              <w:t>GL</w:t>
            </w:r>
            <w:r>
              <w:rPr>
                <w:spacing w:val="-6"/>
              </w:rPr>
              <w:t xml:space="preserve"> </w:t>
            </w:r>
            <w:r>
              <w:t>entries</w:t>
            </w:r>
          </w:p>
        </w:tc>
        <w:tc>
          <w:tcPr>
            <w:tcW w:w="2858" w:type="dxa"/>
            <w:tcBorders>
              <w:bottom w:val="single" w:sz="4" w:space="0" w:color="auto"/>
            </w:tcBorders>
          </w:tcPr>
          <w:p w14:paraId="2F3F5D16" w14:textId="77777777" w:rsidR="00F84E52" w:rsidRDefault="00F84E52" w:rsidP="00B7302B">
            <w:pPr>
              <w:pStyle w:val="TableBullet"/>
              <w:spacing w:after="60" w:line="216" w:lineRule="auto"/>
            </w:pPr>
            <w:r>
              <w:t>Appropriate GL accounts</w:t>
            </w:r>
            <w:r>
              <w:rPr>
                <w:spacing w:val="-16"/>
              </w:rPr>
              <w:t xml:space="preserve"> </w:t>
            </w:r>
            <w:r>
              <w:t>updated</w:t>
            </w:r>
          </w:p>
        </w:tc>
      </w:tr>
      <w:tr w:rsidR="00F84E52" w14:paraId="7EED9051" w14:textId="77777777" w:rsidTr="00CF0EAE">
        <w:trPr>
          <w:cantSplit/>
        </w:trPr>
        <w:tc>
          <w:tcPr>
            <w:tcW w:w="547" w:type="dxa"/>
            <w:tcBorders>
              <w:top w:val="single" w:sz="4" w:space="0" w:color="auto"/>
            </w:tcBorders>
          </w:tcPr>
          <w:p w14:paraId="6A3BC684" w14:textId="77777777" w:rsidR="00F84E52" w:rsidRPr="00A00386" w:rsidRDefault="00F84E52" w:rsidP="00B7302B">
            <w:pPr>
              <w:pStyle w:val="TableParagraph"/>
              <w:spacing w:after="60" w:line="216" w:lineRule="auto"/>
              <w:rPr>
                <w:b/>
                <w:bCs/>
              </w:rPr>
            </w:pPr>
            <w:r w:rsidRPr="00A00386">
              <w:rPr>
                <w:b/>
                <w:bCs/>
              </w:rPr>
              <w:t>11</w:t>
            </w:r>
          </w:p>
        </w:tc>
        <w:tc>
          <w:tcPr>
            <w:tcW w:w="3506" w:type="dxa"/>
            <w:tcBorders>
              <w:top w:val="single" w:sz="4" w:space="0" w:color="auto"/>
            </w:tcBorders>
          </w:tcPr>
          <w:p w14:paraId="1BBED425" w14:textId="77777777" w:rsidR="00A00386" w:rsidRPr="00A00386" w:rsidRDefault="00F84E52" w:rsidP="00B7302B">
            <w:pPr>
              <w:pStyle w:val="TableParagraph"/>
              <w:spacing w:after="60" w:line="216" w:lineRule="auto"/>
            </w:pPr>
            <w:r w:rsidRPr="00A00386">
              <w:t xml:space="preserve">Generate department consolidated financial statements, including Statement of Net Costs </w:t>
            </w:r>
          </w:p>
          <w:p w14:paraId="169A1BC9" w14:textId="792501B1" w:rsidR="00F84E52" w:rsidRPr="00A00386" w:rsidRDefault="00F84E52" w:rsidP="00B7302B">
            <w:pPr>
              <w:pStyle w:val="TableParagraph"/>
              <w:spacing w:after="60" w:line="216" w:lineRule="auto"/>
            </w:pPr>
            <w:r w:rsidRPr="00A00386">
              <w:t>(FFM.110.020 Financial</w:t>
            </w:r>
            <w:r w:rsidR="00A00386" w:rsidRPr="00A00386">
              <w:t xml:space="preserve"> </w:t>
            </w:r>
            <w:r w:rsidRPr="00A00386">
              <w:t>Statement Preparation)</w:t>
            </w:r>
          </w:p>
        </w:tc>
        <w:tc>
          <w:tcPr>
            <w:tcW w:w="3470" w:type="dxa"/>
            <w:tcBorders>
              <w:top w:val="single" w:sz="4" w:space="0" w:color="auto"/>
            </w:tcBorders>
          </w:tcPr>
          <w:p w14:paraId="3128ABC3" w14:textId="77777777" w:rsidR="00F84E52" w:rsidRPr="00A00386" w:rsidRDefault="00F84E52" w:rsidP="00B7302B">
            <w:pPr>
              <w:pStyle w:val="TableParagraph"/>
              <w:spacing w:after="60" w:line="216" w:lineRule="auto"/>
            </w:pPr>
          </w:p>
        </w:tc>
        <w:tc>
          <w:tcPr>
            <w:tcW w:w="2808" w:type="dxa"/>
            <w:tcBorders>
              <w:top w:val="single" w:sz="4" w:space="0" w:color="auto"/>
            </w:tcBorders>
          </w:tcPr>
          <w:p w14:paraId="00522518" w14:textId="77777777" w:rsidR="00F84E52" w:rsidRDefault="00F84E52" w:rsidP="00B7302B">
            <w:pPr>
              <w:pStyle w:val="TableBullet"/>
              <w:spacing w:after="60" w:line="216" w:lineRule="auto"/>
            </w:pPr>
            <w:r>
              <w:t xml:space="preserve">GL </w:t>
            </w:r>
            <w:r>
              <w:rPr>
                <w:spacing w:val="2"/>
              </w:rPr>
              <w:t>account</w:t>
            </w:r>
            <w:r>
              <w:rPr>
                <w:spacing w:val="-16"/>
              </w:rPr>
              <w:t xml:space="preserve"> </w:t>
            </w:r>
            <w:r>
              <w:t>balances</w:t>
            </w:r>
          </w:p>
          <w:p w14:paraId="6A65C79B" w14:textId="2CE85C93" w:rsidR="00F84E52" w:rsidRDefault="00F84E52" w:rsidP="00B7302B">
            <w:pPr>
              <w:pStyle w:val="TableBullet"/>
              <w:spacing w:after="60" w:line="216" w:lineRule="auto"/>
            </w:pPr>
            <w:r>
              <w:t>Text for financial statement</w:t>
            </w:r>
            <w:r>
              <w:rPr>
                <w:spacing w:val="-15"/>
              </w:rPr>
              <w:t xml:space="preserve"> </w:t>
            </w:r>
          </w:p>
        </w:tc>
        <w:tc>
          <w:tcPr>
            <w:tcW w:w="2858" w:type="dxa"/>
            <w:tcBorders>
              <w:top w:val="single" w:sz="4" w:space="0" w:color="auto"/>
            </w:tcBorders>
          </w:tcPr>
          <w:p w14:paraId="5DA786DC" w14:textId="77777777" w:rsidR="00F84E52" w:rsidRDefault="00F84E52" w:rsidP="00B7302B">
            <w:pPr>
              <w:pStyle w:val="TableBullet"/>
              <w:spacing w:after="60" w:line="216" w:lineRule="auto"/>
            </w:pPr>
            <w:r>
              <w:t>Department consolidated financial statements, including Statement of Net</w:t>
            </w:r>
            <w:r>
              <w:rPr>
                <w:spacing w:val="-36"/>
              </w:rPr>
              <w:t xml:space="preserve"> </w:t>
            </w:r>
            <w:r>
              <w:t>Costs</w:t>
            </w:r>
          </w:p>
        </w:tc>
      </w:tr>
    </w:tbl>
    <w:p w14:paraId="615A7495" w14:textId="77777777" w:rsidR="00F979B8" w:rsidRDefault="00F979B8">
      <w:pPr>
        <w:pStyle w:val="BodyText"/>
        <w:spacing w:before="1"/>
        <w:rPr>
          <w:sz w:val="15"/>
        </w:rPr>
      </w:pPr>
    </w:p>
    <w:p w14:paraId="615A74A8" w14:textId="77777777" w:rsidR="00F979B8" w:rsidRDefault="00F979B8">
      <w:pPr>
        <w:spacing w:line="247" w:lineRule="auto"/>
        <w:rPr>
          <w:sz w:val="23"/>
        </w:rPr>
        <w:sectPr w:rsidR="00F979B8" w:rsidSect="00C771DF">
          <w:pgSz w:w="15840" w:h="12240" w:orient="landscape"/>
          <w:pgMar w:top="1138" w:right="1224" w:bottom="965" w:left="1195" w:header="288" w:footer="144" w:gutter="0"/>
          <w:cols w:space="40"/>
          <w:docGrid w:linePitch="326"/>
        </w:sectPr>
      </w:pPr>
    </w:p>
    <w:p w14:paraId="615A74AC" w14:textId="7714ECEE" w:rsidR="00F979B8" w:rsidRDefault="00EA61FC" w:rsidP="00EA61FC">
      <w:pPr>
        <w:pStyle w:val="Heading1"/>
        <w:spacing w:before="240"/>
      </w:pPr>
      <w:bookmarkStart w:id="15" w:name="_bookmark5"/>
      <w:bookmarkStart w:id="16" w:name="Appendix_A__Links_to_FIT_Business_Use_Ca"/>
      <w:bookmarkStart w:id="17" w:name="_Toc99381449"/>
      <w:bookmarkEnd w:id="15"/>
      <w:bookmarkEnd w:id="16"/>
      <w:r w:rsidRPr="00EA61FC">
        <w:lastRenderedPageBreak/>
        <w:t>Appendix A: F</w:t>
      </w:r>
      <w:r>
        <w:t>FM</w:t>
      </w:r>
      <w:r w:rsidRPr="00EA61FC">
        <w:t xml:space="preserve"> Business Use Case Library Documents</w:t>
      </w:r>
      <w:bookmarkEnd w:id="17"/>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1B264C" w14:paraId="187ACEAA" w14:textId="77777777" w:rsidTr="00314700">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019A3827" w14:textId="77777777" w:rsidR="001B264C" w:rsidRPr="00316202" w:rsidRDefault="001B264C" w:rsidP="00314700">
            <w:pPr>
              <w:jc w:val="center"/>
              <w:rPr>
                <w:sz w:val="36"/>
                <w:szCs w:val="28"/>
                <w:u w:val="single"/>
              </w:rPr>
            </w:pPr>
            <w:r w:rsidRPr="00D63F4A">
              <w:rPr>
                <w:sz w:val="36"/>
                <w:szCs w:val="28"/>
                <w:u w:val="single"/>
              </w:rPr>
              <w:t>Library Document Conten</w:t>
            </w:r>
            <w:r>
              <w:rPr>
                <w:sz w:val="36"/>
                <w:szCs w:val="28"/>
                <w:u w:val="single"/>
              </w:rPr>
              <w:t>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1468E1C6" w14:textId="77777777" w:rsidR="001B264C" w:rsidRPr="00D63F4A" w:rsidRDefault="001B264C" w:rsidP="00314700">
            <w:pPr>
              <w:jc w:val="center"/>
              <w:rPr>
                <w:sz w:val="36"/>
                <w:szCs w:val="28"/>
                <w:u w:val="single"/>
              </w:rPr>
            </w:pPr>
          </w:p>
        </w:tc>
        <w:tc>
          <w:tcPr>
            <w:tcW w:w="6048" w:type="dxa"/>
            <w:tcBorders>
              <w:top w:val="nil"/>
              <w:left w:val="nil"/>
              <w:bottom w:val="single" w:sz="4" w:space="0" w:color="016699"/>
              <w:right w:val="nil"/>
            </w:tcBorders>
          </w:tcPr>
          <w:p w14:paraId="16AA25DA" w14:textId="77777777" w:rsidR="001B264C" w:rsidRPr="00316202" w:rsidRDefault="001B264C" w:rsidP="00314700">
            <w:pPr>
              <w:jc w:val="center"/>
              <w:rPr>
                <w:sz w:val="36"/>
                <w:szCs w:val="28"/>
                <w:u w:val="single"/>
              </w:rPr>
            </w:pPr>
            <w:r w:rsidRPr="00D63F4A">
              <w:rPr>
                <w:sz w:val="36"/>
                <w:szCs w:val="28"/>
                <w:u w:val="single"/>
              </w:rPr>
              <w:t>Business Use Case Document Name</w:t>
            </w:r>
          </w:p>
        </w:tc>
      </w:tr>
      <w:tr w:rsidR="001B264C" w14:paraId="182942B5"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3A56FCE7" w14:textId="77777777" w:rsidR="001B264C" w:rsidRPr="00CF0B96" w:rsidRDefault="001B264C" w:rsidP="00314700">
            <w:pPr>
              <w:spacing w:after="0" w:line="240" w:lineRule="auto"/>
              <w:rPr>
                <w:b/>
                <w:bCs/>
              </w:rPr>
            </w:pPr>
            <w:r w:rsidRPr="00CF0B96">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36310166" w14:textId="77777777" w:rsidR="001B264C" w:rsidRDefault="001B264C"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10F6F30" w14:textId="77777777" w:rsidR="001B264C" w:rsidRDefault="001B264C" w:rsidP="00314700">
            <w:pPr>
              <w:spacing w:after="0" w:line="240" w:lineRule="auto"/>
            </w:pPr>
            <w:r>
              <w:t>FFM Business Use Case Library Overview</w:t>
            </w:r>
          </w:p>
        </w:tc>
      </w:tr>
      <w:tr w:rsidR="001B264C" w14:paraId="0C3356E1"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01F0CB10" w14:textId="77777777" w:rsidR="001B264C" w:rsidRPr="00316202" w:rsidRDefault="001B264C" w:rsidP="00314700">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0DAAC5DC" w14:textId="77777777" w:rsidR="001B264C" w:rsidRDefault="001B264C" w:rsidP="00314700">
            <w:pPr>
              <w:tabs>
                <w:tab w:val="right" w:pos="13420"/>
              </w:tabs>
            </w:pPr>
          </w:p>
        </w:tc>
        <w:tc>
          <w:tcPr>
            <w:tcW w:w="6048" w:type="dxa"/>
            <w:tcBorders>
              <w:top w:val="single" w:sz="4" w:space="0" w:color="016699"/>
              <w:left w:val="nil"/>
              <w:bottom w:val="single" w:sz="4" w:space="0" w:color="016699"/>
              <w:right w:val="nil"/>
            </w:tcBorders>
            <w:vAlign w:val="center"/>
          </w:tcPr>
          <w:p w14:paraId="6B75405E" w14:textId="77777777" w:rsidR="001B264C" w:rsidRDefault="001B264C" w:rsidP="00314700">
            <w:pPr>
              <w:tabs>
                <w:tab w:val="right" w:pos="13420"/>
              </w:tabs>
            </w:pPr>
          </w:p>
        </w:tc>
      </w:tr>
      <w:tr w:rsidR="001B264C" w14:paraId="5B3A8829"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898AB9D" w14:textId="77777777" w:rsidR="001B264C" w:rsidRPr="00CF0B96" w:rsidRDefault="001B264C" w:rsidP="00314700">
            <w:pPr>
              <w:spacing w:after="0" w:line="240" w:lineRule="auto"/>
              <w:rPr>
                <w:b/>
                <w:bCs/>
              </w:rPr>
            </w:pPr>
            <w:r w:rsidRPr="00CF0B96">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03FC7085" w14:textId="77777777" w:rsidR="001B264C" w:rsidRDefault="001B264C"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6754090" w14:textId="77777777" w:rsidR="001B264C" w:rsidRDefault="001B264C" w:rsidP="00314700">
            <w:pPr>
              <w:spacing w:after="0" w:line="240" w:lineRule="auto"/>
            </w:pPr>
            <w:r>
              <w:t>FFM Use Cases 010 Budget Formulation-to-Execution</w:t>
            </w:r>
          </w:p>
        </w:tc>
      </w:tr>
      <w:tr w:rsidR="001B264C" w14:paraId="17296533"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6F868168" w14:textId="77777777" w:rsidR="001B264C" w:rsidRDefault="001B264C" w:rsidP="00314700">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161F5DEE" w14:textId="77777777" w:rsidR="001B264C" w:rsidRDefault="001B264C" w:rsidP="00314700">
            <w:pPr>
              <w:tabs>
                <w:tab w:val="right" w:pos="13420"/>
              </w:tabs>
            </w:pPr>
          </w:p>
        </w:tc>
        <w:tc>
          <w:tcPr>
            <w:tcW w:w="6048" w:type="dxa"/>
            <w:tcBorders>
              <w:top w:val="single" w:sz="4" w:space="0" w:color="016699"/>
              <w:left w:val="nil"/>
              <w:bottom w:val="single" w:sz="4" w:space="0" w:color="016699"/>
              <w:right w:val="nil"/>
            </w:tcBorders>
            <w:vAlign w:val="center"/>
          </w:tcPr>
          <w:p w14:paraId="4C6343B5" w14:textId="77777777" w:rsidR="001B264C" w:rsidRDefault="001B264C" w:rsidP="00314700">
            <w:pPr>
              <w:tabs>
                <w:tab w:val="right" w:pos="13420"/>
              </w:tabs>
            </w:pPr>
          </w:p>
        </w:tc>
      </w:tr>
      <w:tr w:rsidR="001B264C" w14:paraId="66439D43"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A1C2554" w14:textId="77777777" w:rsidR="001B264C" w:rsidRPr="00CF0B96" w:rsidRDefault="001B264C" w:rsidP="00314700">
            <w:pPr>
              <w:spacing w:after="0" w:line="240" w:lineRule="auto"/>
              <w:rPr>
                <w:b/>
                <w:bCs/>
              </w:rPr>
            </w:pPr>
            <w:r w:rsidRPr="00CF0B96">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14D0CC27" w14:textId="77777777" w:rsidR="001B264C" w:rsidRDefault="001B264C" w:rsidP="0031470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934B655" w14:textId="77777777" w:rsidR="001B264C" w:rsidRDefault="001B264C" w:rsidP="00314700">
            <w:pPr>
              <w:spacing w:after="0" w:line="240" w:lineRule="auto"/>
            </w:pPr>
            <w:r>
              <w:t>FFM Use Cases 020 Acquire-to-Dispose</w:t>
            </w:r>
          </w:p>
        </w:tc>
      </w:tr>
      <w:tr w:rsidR="001B264C" w14:paraId="73A98E6B"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4AF510FF" w14:textId="77777777" w:rsidR="001B264C" w:rsidRDefault="001B264C" w:rsidP="00314700">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3699D191" w14:textId="77777777" w:rsidR="001B264C" w:rsidRDefault="001B264C" w:rsidP="00314700">
            <w:pPr>
              <w:tabs>
                <w:tab w:val="right" w:pos="13420"/>
              </w:tabs>
            </w:pPr>
          </w:p>
        </w:tc>
        <w:tc>
          <w:tcPr>
            <w:tcW w:w="6048" w:type="dxa"/>
            <w:tcBorders>
              <w:top w:val="single" w:sz="4" w:space="0" w:color="016699"/>
              <w:left w:val="nil"/>
              <w:bottom w:val="single" w:sz="4" w:space="0" w:color="016699"/>
              <w:right w:val="nil"/>
            </w:tcBorders>
            <w:vAlign w:val="center"/>
          </w:tcPr>
          <w:p w14:paraId="460973BA" w14:textId="77777777" w:rsidR="001B264C" w:rsidRDefault="001B264C" w:rsidP="00314700">
            <w:pPr>
              <w:tabs>
                <w:tab w:val="right" w:pos="13420"/>
              </w:tabs>
            </w:pPr>
          </w:p>
        </w:tc>
      </w:tr>
      <w:tr w:rsidR="001B264C" w14:paraId="1FC41F51"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4AC995A2" w14:textId="77777777" w:rsidR="001B264C" w:rsidRPr="00CF0B96" w:rsidRDefault="001B264C" w:rsidP="00314700">
            <w:pPr>
              <w:spacing w:after="0" w:line="240" w:lineRule="auto"/>
              <w:rPr>
                <w:b/>
                <w:bCs/>
              </w:rPr>
            </w:pPr>
            <w:r w:rsidRPr="00CF0B96">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327E3DF2"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01B3B71" w14:textId="77777777" w:rsidR="001B264C" w:rsidRDefault="001B264C" w:rsidP="00314700">
            <w:pPr>
              <w:shd w:val="clear" w:color="auto" w:fill="FFFFFF" w:themeFill="background1"/>
              <w:spacing w:after="0" w:line="240" w:lineRule="auto"/>
            </w:pPr>
            <w:r>
              <w:t>FFM Use Cases 030 Request-to-Procure</w:t>
            </w:r>
          </w:p>
        </w:tc>
      </w:tr>
      <w:tr w:rsidR="001B264C" w14:paraId="526EBACF"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41F221EB" w14:textId="77777777" w:rsidR="001B264C" w:rsidRPr="007F1985" w:rsidRDefault="001B264C" w:rsidP="00314700">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010C16C2" w14:textId="77777777" w:rsidR="001B264C" w:rsidRDefault="001B264C" w:rsidP="00314700">
            <w:pPr>
              <w:tabs>
                <w:tab w:val="right" w:pos="13420"/>
              </w:tabs>
            </w:pPr>
          </w:p>
        </w:tc>
        <w:tc>
          <w:tcPr>
            <w:tcW w:w="6048" w:type="dxa"/>
            <w:tcBorders>
              <w:top w:val="single" w:sz="4" w:space="0" w:color="016699"/>
              <w:left w:val="nil"/>
              <w:bottom w:val="single" w:sz="4" w:space="0" w:color="016699"/>
              <w:right w:val="nil"/>
            </w:tcBorders>
            <w:vAlign w:val="center"/>
          </w:tcPr>
          <w:p w14:paraId="47D1B08C" w14:textId="77777777" w:rsidR="001B264C" w:rsidRDefault="001B264C" w:rsidP="00314700">
            <w:pPr>
              <w:tabs>
                <w:tab w:val="right" w:pos="13420"/>
              </w:tabs>
            </w:pPr>
          </w:p>
        </w:tc>
      </w:tr>
      <w:tr w:rsidR="001B264C" w14:paraId="43798BE4"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7D01753B" w14:textId="77777777" w:rsidR="001B264C" w:rsidRPr="00CF0B96" w:rsidRDefault="001B264C" w:rsidP="00314700">
            <w:pPr>
              <w:spacing w:after="0" w:line="240" w:lineRule="auto"/>
              <w:rPr>
                <w:b/>
                <w:bCs/>
              </w:rPr>
            </w:pPr>
            <w:r w:rsidRPr="00CF0B96">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3BFB5710"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447D9C1" w14:textId="77777777" w:rsidR="001B264C" w:rsidRDefault="001B264C" w:rsidP="00314700">
            <w:pPr>
              <w:shd w:val="clear" w:color="auto" w:fill="FFFFFF" w:themeFill="background1"/>
              <w:spacing w:after="0" w:line="240" w:lineRule="auto"/>
            </w:pPr>
            <w:r>
              <w:t>FFM Use Cases 040 Procure-to-Pay</w:t>
            </w:r>
          </w:p>
        </w:tc>
      </w:tr>
      <w:tr w:rsidR="001B264C" w14:paraId="282AE2BC" w14:textId="77777777" w:rsidTr="0031470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28F88E4F" w14:textId="77777777" w:rsidR="001B264C" w:rsidRPr="007F1985" w:rsidRDefault="001B264C" w:rsidP="00314700">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6278366D" w14:textId="77777777" w:rsidR="001B264C" w:rsidRDefault="001B264C" w:rsidP="00314700">
            <w:pPr>
              <w:tabs>
                <w:tab w:val="right" w:pos="13420"/>
              </w:tabs>
            </w:pPr>
          </w:p>
        </w:tc>
        <w:tc>
          <w:tcPr>
            <w:tcW w:w="6048" w:type="dxa"/>
            <w:tcBorders>
              <w:top w:val="single" w:sz="4" w:space="0" w:color="016699"/>
              <w:left w:val="nil"/>
              <w:bottom w:val="single" w:sz="4" w:space="0" w:color="016699"/>
              <w:right w:val="nil"/>
            </w:tcBorders>
            <w:vAlign w:val="center"/>
          </w:tcPr>
          <w:p w14:paraId="38CCE99C" w14:textId="77777777" w:rsidR="001B264C" w:rsidRDefault="001B264C" w:rsidP="00314700">
            <w:pPr>
              <w:tabs>
                <w:tab w:val="right" w:pos="13420"/>
              </w:tabs>
            </w:pPr>
          </w:p>
        </w:tc>
      </w:tr>
      <w:tr w:rsidR="001B264C" w14:paraId="4226AA84"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104910B4" w14:textId="77777777" w:rsidR="001B264C" w:rsidRPr="00CF0B96" w:rsidRDefault="001B264C" w:rsidP="00314700">
            <w:pPr>
              <w:spacing w:after="0" w:line="240" w:lineRule="auto"/>
              <w:rPr>
                <w:b/>
                <w:bCs/>
              </w:rPr>
            </w:pPr>
            <w:r w:rsidRPr="00CF0B96">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5E128B07"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86C69E2" w14:textId="77777777" w:rsidR="001B264C" w:rsidRDefault="001B264C" w:rsidP="00314700">
            <w:pPr>
              <w:shd w:val="clear" w:color="auto" w:fill="FFFFFF" w:themeFill="background1"/>
              <w:spacing w:after="0" w:line="240" w:lineRule="auto"/>
            </w:pPr>
            <w:r>
              <w:t>FFM Use Cases 050 Bill-to-Collect</w:t>
            </w:r>
          </w:p>
        </w:tc>
      </w:tr>
      <w:tr w:rsidR="001B264C" w14:paraId="06BD771F"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60685242" w14:textId="77777777" w:rsidR="001B264C" w:rsidRPr="00CF0B96" w:rsidRDefault="001B264C"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1D2892AF"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388FFBD9" w14:textId="77777777" w:rsidR="001B264C" w:rsidRDefault="001B264C" w:rsidP="00314700">
            <w:pPr>
              <w:shd w:val="clear" w:color="auto" w:fill="FFFFFF" w:themeFill="background1"/>
              <w:spacing w:after="0" w:line="240" w:lineRule="auto"/>
            </w:pPr>
          </w:p>
        </w:tc>
      </w:tr>
      <w:tr w:rsidR="001B264C" w14:paraId="4577F220"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2D8F9816" w14:textId="77777777" w:rsidR="001B264C" w:rsidRPr="00CF0B96" w:rsidRDefault="001B264C" w:rsidP="00314700">
            <w:pPr>
              <w:spacing w:after="0" w:line="240" w:lineRule="auto"/>
              <w:rPr>
                <w:b/>
                <w:bCs/>
                <w:color w:val="FFFFFF" w:themeColor="background1"/>
              </w:rPr>
            </w:pPr>
            <w:r>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78CA43D4"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29912EE" w14:textId="77777777" w:rsidR="001B264C" w:rsidRDefault="001B264C" w:rsidP="00314700">
            <w:pPr>
              <w:shd w:val="clear" w:color="auto" w:fill="FFFFFF" w:themeFill="background1"/>
              <w:spacing w:after="0" w:line="240" w:lineRule="auto"/>
            </w:pPr>
            <w:r>
              <w:t>FFM Use Cases 060 Record-to-Report</w:t>
            </w:r>
          </w:p>
        </w:tc>
      </w:tr>
      <w:tr w:rsidR="001B264C" w14:paraId="4F6DA040"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590A246" w14:textId="77777777" w:rsidR="001B264C" w:rsidRDefault="001B264C"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8AE3072"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0D85572A" w14:textId="77777777" w:rsidR="001B264C" w:rsidRDefault="001B264C" w:rsidP="00314700">
            <w:pPr>
              <w:shd w:val="clear" w:color="auto" w:fill="FFFFFF" w:themeFill="background1"/>
              <w:spacing w:after="0" w:line="240" w:lineRule="auto"/>
            </w:pPr>
          </w:p>
        </w:tc>
      </w:tr>
      <w:tr w:rsidR="001B264C" w14:paraId="07D2A65D"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3BA9A7B8" w14:textId="77777777" w:rsidR="001B264C" w:rsidRDefault="001B264C" w:rsidP="00314700">
            <w:pPr>
              <w:spacing w:after="0" w:line="240" w:lineRule="auto"/>
              <w:rPr>
                <w:b/>
                <w:bCs/>
                <w:color w:val="FFFFFF" w:themeColor="background1"/>
              </w:rPr>
            </w:pPr>
            <w:r>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769409F8"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84F5DEA" w14:textId="77777777" w:rsidR="001B264C" w:rsidRDefault="001B264C" w:rsidP="00314700">
            <w:pPr>
              <w:shd w:val="clear" w:color="auto" w:fill="FFFFFF" w:themeFill="background1"/>
              <w:spacing w:after="0" w:line="240" w:lineRule="auto"/>
            </w:pPr>
            <w:r>
              <w:t>FFM Use Cases 070 Agree-to-Reimburse</w:t>
            </w:r>
          </w:p>
        </w:tc>
      </w:tr>
      <w:tr w:rsidR="001B264C" w14:paraId="603E0370"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3744F4C9" w14:textId="77777777" w:rsidR="001B264C" w:rsidRDefault="001B264C"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B6F82EE"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2FFEE257" w14:textId="77777777" w:rsidR="001B264C" w:rsidRDefault="001B264C" w:rsidP="00314700">
            <w:pPr>
              <w:shd w:val="clear" w:color="auto" w:fill="FFFFFF" w:themeFill="background1"/>
              <w:spacing w:after="0" w:line="240" w:lineRule="auto"/>
            </w:pPr>
          </w:p>
        </w:tc>
      </w:tr>
      <w:tr w:rsidR="001B264C" w14:paraId="4D6C644A"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4616C5BD" w14:textId="77777777" w:rsidR="001B264C" w:rsidRDefault="001B264C" w:rsidP="00314700">
            <w:pPr>
              <w:spacing w:after="0" w:line="240" w:lineRule="auto"/>
              <w:rPr>
                <w:b/>
                <w:bCs/>
                <w:color w:val="FFFFFF" w:themeColor="background1"/>
              </w:rPr>
            </w:pPr>
            <w:r>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72ACCCA2"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A334F0C" w14:textId="77777777" w:rsidR="001B264C" w:rsidRDefault="001B264C" w:rsidP="00314700">
            <w:pPr>
              <w:shd w:val="clear" w:color="auto" w:fill="FFFFFF" w:themeFill="background1"/>
              <w:spacing w:after="0" w:line="240" w:lineRule="auto"/>
            </w:pPr>
            <w:r>
              <w:t>FFM Use Cases 080 Apply-to-Perform</w:t>
            </w:r>
          </w:p>
        </w:tc>
      </w:tr>
      <w:tr w:rsidR="001B264C" w14:paraId="4A8928F2"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5250380F" w14:textId="77777777" w:rsidR="001B264C" w:rsidRDefault="001B264C"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A8374BC"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50222F9B" w14:textId="77777777" w:rsidR="001B264C" w:rsidRDefault="001B264C" w:rsidP="00314700">
            <w:pPr>
              <w:shd w:val="clear" w:color="auto" w:fill="FFFFFF" w:themeFill="background1"/>
              <w:spacing w:after="0" w:line="240" w:lineRule="auto"/>
            </w:pPr>
          </w:p>
        </w:tc>
      </w:tr>
      <w:tr w:rsidR="001B264C" w14:paraId="4FE1BF94"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0AF4AB60" w14:textId="77777777" w:rsidR="001B264C" w:rsidRDefault="001B264C" w:rsidP="00314700">
            <w:pPr>
              <w:spacing w:after="0" w:line="240" w:lineRule="auto"/>
              <w:rPr>
                <w:b/>
                <w:bCs/>
                <w:color w:val="FFFFFF" w:themeColor="background1"/>
              </w:rPr>
            </w:pPr>
            <w:r>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675F4515"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CEA3435" w14:textId="77777777" w:rsidR="001B264C" w:rsidRDefault="001B264C" w:rsidP="00314700">
            <w:pPr>
              <w:shd w:val="clear" w:color="auto" w:fill="FFFFFF" w:themeFill="background1"/>
              <w:spacing w:after="0" w:line="240" w:lineRule="auto"/>
            </w:pPr>
            <w:r>
              <w:t>FFM Use Cases 090 Hire-to-Retire</w:t>
            </w:r>
          </w:p>
        </w:tc>
      </w:tr>
      <w:tr w:rsidR="001B264C" w14:paraId="063FFE79"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27F60F1" w14:textId="77777777" w:rsidR="001B264C" w:rsidRDefault="001B264C"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0BB6BEAB"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CBD53AD" w14:textId="77777777" w:rsidR="001B264C" w:rsidRDefault="001B264C" w:rsidP="00314700">
            <w:pPr>
              <w:shd w:val="clear" w:color="auto" w:fill="FFFFFF" w:themeFill="background1"/>
              <w:spacing w:after="0" w:line="240" w:lineRule="auto"/>
            </w:pPr>
          </w:p>
        </w:tc>
      </w:tr>
      <w:tr w:rsidR="001B264C" w14:paraId="512FEE3E"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60122DB7" w14:textId="77777777" w:rsidR="001B264C" w:rsidRDefault="001B264C" w:rsidP="00314700">
            <w:pPr>
              <w:spacing w:after="0" w:line="240" w:lineRule="auto"/>
              <w:rPr>
                <w:b/>
                <w:bCs/>
                <w:color w:val="FFFFFF" w:themeColor="background1"/>
              </w:rPr>
            </w:pPr>
            <w:r>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3470A371"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03AF759" w14:textId="77777777" w:rsidR="001B264C" w:rsidRDefault="001B264C" w:rsidP="00314700">
            <w:pPr>
              <w:shd w:val="clear" w:color="auto" w:fill="FFFFFF" w:themeFill="background1"/>
              <w:spacing w:after="0" w:line="240" w:lineRule="auto"/>
            </w:pPr>
            <w:r>
              <w:t>FFM Use Cases 100 Book-to-Reimburse</w:t>
            </w:r>
          </w:p>
        </w:tc>
      </w:tr>
      <w:tr w:rsidR="001B264C" w14:paraId="5B547FD2" w14:textId="77777777" w:rsidTr="0031470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36D3A35B" w14:textId="77777777" w:rsidR="001B264C" w:rsidRDefault="001B264C" w:rsidP="0031470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02EA3EF"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8540BC6" w14:textId="77777777" w:rsidR="001B264C" w:rsidRDefault="001B264C" w:rsidP="00314700">
            <w:pPr>
              <w:shd w:val="clear" w:color="auto" w:fill="FFFFFF" w:themeFill="background1"/>
              <w:spacing w:after="0" w:line="240" w:lineRule="auto"/>
            </w:pPr>
          </w:p>
        </w:tc>
      </w:tr>
      <w:tr w:rsidR="001B264C" w14:paraId="6F687053" w14:textId="77777777" w:rsidTr="00314700">
        <w:trPr>
          <w:trHeight w:val="432"/>
          <w:jc w:val="center"/>
        </w:trPr>
        <w:tc>
          <w:tcPr>
            <w:tcW w:w="4696" w:type="dxa"/>
            <w:tcBorders>
              <w:top w:val="nil"/>
              <w:left w:val="nil"/>
              <w:bottom w:val="nil"/>
              <w:right w:val="nil"/>
            </w:tcBorders>
            <w:shd w:val="clear" w:color="auto" w:fill="043253" w:themeFill="text2"/>
            <w:vAlign w:val="center"/>
          </w:tcPr>
          <w:p w14:paraId="53B893C6" w14:textId="77777777" w:rsidR="001B264C" w:rsidRDefault="001B264C" w:rsidP="00314700">
            <w:pPr>
              <w:spacing w:after="0" w:line="240" w:lineRule="auto"/>
              <w:rPr>
                <w:b/>
                <w:bCs/>
                <w:color w:val="FFFFFF" w:themeColor="background1"/>
              </w:rPr>
            </w:pPr>
            <w:r>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6B09EFC3" w14:textId="77777777" w:rsidR="001B264C" w:rsidRDefault="001B264C" w:rsidP="0031470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7400E10" w14:textId="77777777" w:rsidR="001B264C" w:rsidRDefault="001B264C" w:rsidP="00314700">
            <w:pPr>
              <w:shd w:val="clear" w:color="auto" w:fill="FFFFFF" w:themeFill="background1"/>
              <w:spacing w:after="0" w:line="240" w:lineRule="auto"/>
            </w:pPr>
            <w:r>
              <w:t>FFM Use Cases 110 Apply-to-Repay</w:t>
            </w:r>
          </w:p>
        </w:tc>
      </w:tr>
    </w:tbl>
    <w:p w14:paraId="39E78305" w14:textId="77777777" w:rsidR="001B264C" w:rsidRPr="001B264C" w:rsidRDefault="001B264C" w:rsidP="001B264C"/>
    <w:sectPr w:rsidR="001B264C" w:rsidRPr="001B264C" w:rsidSect="00CF0EAE">
      <w:pgSz w:w="15840" w:h="12240" w:orient="landscape"/>
      <w:pgMar w:top="1138" w:right="1224" w:bottom="965" w:left="1195" w:header="288" w:footer="144" w:gutter="0"/>
      <w:cols w:space="4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18168" w14:textId="77777777" w:rsidR="007A068F" w:rsidRDefault="007A068F">
      <w:r>
        <w:separator/>
      </w:r>
    </w:p>
  </w:endnote>
  <w:endnote w:type="continuationSeparator" w:id="0">
    <w:p w14:paraId="0113EC60" w14:textId="77777777" w:rsidR="007A068F" w:rsidRDefault="007A068F">
      <w:r>
        <w:continuationSeparator/>
      </w:r>
    </w:p>
  </w:endnote>
  <w:endnote w:type="continuationNotice" w:id="1">
    <w:p w14:paraId="1915EF64" w14:textId="77777777" w:rsidR="007A068F" w:rsidRDefault="007A06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202480333"/>
      <w:docPartObj>
        <w:docPartGallery w:val="Page Numbers (Bottom of Page)"/>
        <w:docPartUnique/>
      </w:docPartObj>
    </w:sdtPr>
    <w:sdtEndPr>
      <w:rPr>
        <w:rFonts w:ascii="Arial" w:hAnsi="Arial" w:cs="Arial"/>
        <w:b/>
        <w:bCs/>
        <w:color w:val="043253" w:themeColor="text2"/>
        <w:sz w:val="17"/>
      </w:rPr>
    </w:sdtEndPr>
    <w:sdtContent>
      <w:p w14:paraId="27602D3A" w14:textId="77777777" w:rsidR="00EA3F45" w:rsidRPr="00D7427A" w:rsidRDefault="00EA3F45" w:rsidP="00EA3F45">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58240" behindDoc="1" locked="0" layoutInCell="1" allowOverlap="1" wp14:anchorId="1E0B2F11" wp14:editId="20DB0763">
                  <wp:simplePos x="0" y="0"/>
                  <wp:positionH relativeFrom="margin">
                    <wp:posOffset>-13970</wp:posOffset>
                  </wp:positionH>
                  <wp:positionV relativeFrom="page">
                    <wp:posOffset>7162800</wp:posOffset>
                  </wp:positionV>
                  <wp:extent cx="8549640" cy="0"/>
                  <wp:effectExtent l="0" t="0" r="0" b="0"/>
                  <wp:wrapNone/>
                  <wp:docPr id="12"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20494C5"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0FDA0EE2" w14:textId="2005261E" w:rsidR="00294206" w:rsidRPr="00EA3F45" w:rsidRDefault="00294206">
        <w:pPr>
          <w:pStyle w:val="Footer"/>
          <w:jc w:val="right"/>
          <w:rPr>
            <w:rFonts w:ascii="Arial" w:hAnsi="Arial" w:cs="Arial"/>
            <w:b/>
            <w:bCs/>
            <w:color w:val="043253" w:themeColor="text2"/>
            <w:sz w:val="17"/>
          </w:rPr>
        </w:pPr>
        <w:r w:rsidRPr="00EA3F45">
          <w:rPr>
            <w:rFonts w:ascii="Arial" w:hAnsi="Arial" w:cs="Arial"/>
            <w:b/>
            <w:bCs/>
            <w:color w:val="043253" w:themeColor="text2"/>
            <w:sz w:val="17"/>
          </w:rPr>
          <w:fldChar w:fldCharType="begin"/>
        </w:r>
        <w:r w:rsidRPr="00EA3F45">
          <w:rPr>
            <w:rFonts w:ascii="Arial" w:hAnsi="Arial" w:cs="Arial"/>
            <w:b/>
            <w:bCs/>
            <w:color w:val="043253" w:themeColor="text2"/>
            <w:sz w:val="17"/>
          </w:rPr>
          <w:instrText xml:space="preserve"> PAGE   \* MERGEFORMAT </w:instrText>
        </w:r>
        <w:r w:rsidRPr="00EA3F45">
          <w:rPr>
            <w:rFonts w:ascii="Arial" w:hAnsi="Arial" w:cs="Arial"/>
            <w:b/>
            <w:bCs/>
            <w:color w:val="043253" w:themeColor="text2"/>
            <w:sz w:val="17"/>
          </w:rPr>
          <w:fldChar w:fldCharType="separate"/>
        </w:r>
        <w:r w:rsidRPr="00EA3F45">
          <w:rPr>
            <w:rFonts w:ascii="Arial" w:hAnsi="Arial" w:cs="Arial"/>
            <w:b/>
            <w:bCs/>
            <w:color w:val="043253" w:themeColor="text2"/>
            <w:sz w:val="17"/>
          </w:rPr>
          <w:t>2</w:t>
        </w:r>
        <w:r w:rsidRPr="00EA3F45">
          <w:rPr>
            <w:rFonts w:ascii="Arial" w:hAnsi="Arial" w:cs="Arial"/>
            <w:b/>
            <w:bCs/>
            <w:color w:val="043253" w:themeColor="text2"/>
            <w:sz w:val="17"/>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551348345"/>
      <w:docPartObj>
        <w:docPartGallery w:val="Page Numbers (Bottom of Page)"/>
        <w:docPartUnique/>
      </w:docPartObj>
    </w:sdtPr>
    <w:sdtEndPr>
      <w:rPr>
        <w:rFonts w:ascii="Arial" w:hAnsi="Arial" w:cs="Arial"/>
        <w:b/>
        <w:bCs/>
        <w:color w:val="043253" w:themeColor="text2"/>
        <w:sz w:val="17"/>
      </w:rPr>
    </w:sdtEndPr>
    <w:sdtContent>
      <w:p w14:paraId="698ADB9F" w14:textId="77777777" w:rsidR="00EA3F45" w:rsidRPr="00D7427A" w:rsidRDefault="00EA3F45" w:rsidP="00EA3F45">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58241" behindDoc="1" locked="0" layoutInCell="1" allowOverlap="1" wp14:anchorId="35E9EBC8" wp14:editId="0DB715A5">
                  <wp:simplePos x="0" y="0"/>
                  <wp:positionH relativeFrom="margin">
                    <wp:posOffset>-13970</wp:posOffset>
                  </wp:positionH>
                  <wp:positionV relativeFrom="page">
                    <wp:posOffset>7162800</wp:posOffset>
                  </wp:positionV>
                  <wp:extent cx="8549640" cy="0"/>
                  <wp:effectExtent l="0" t="0" r="0" b="0"/>
                  <wp:wrapNone/>
                  <wp:docPr id="25"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916745F" id="Line 3" o:spid="_x0000_s1026" alt="&quot;&quot;" style="position:absolute;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0F186511" w14:textId="27C9DB06" w:rsidR="00EA3F45" w:rsidRPr="00EA3F45" w:rsidRDefault="00EA3F45">
        <w:pPr>
          <w:pStyle w:val="Footer"/>
          <w:jc w:val="right"/>
          <w:rPr>
            <w:rFonts w:ascii="Arial" w:hAnsi="Arial" w:cs="Arial"/>
            <w:b/>
            <w:bCs/>
            <w:color w:val="043253" w:themeColor="text2"/>
            <w:sz w:val="17"/>
          </w:rPr>
        </w:pPr>
        <w:r w:rsidRPr="00EA3F45">
          <w:rPr>
            <w:rFonts w:ascii="Arial" w:hAnsi="Arial" w:cs="Arial"/>
            <w:b/>
            <w:bCs/>
            <w:color w:val="043253" w:themeColor="text2"/>
            <w:sz w:val="17"/>
          </w:rPr>
          <w:t xml:space="preserve">Page </w:t>
        </w:r>
        <w:r w:rsidRPr="00EA3F45">
          <w:rPr>
            <w:rFonts w:ascii="Arial" w:hAnsi="Arial" w:cs="Arial"/>
            <w:b/>
            <w:bCs/>
            <w:color w:val="043253" w:themeColor="text2"/>
            <w:sz w:val="17"/>
          </w:rPr>
          <w:fldChar w:fldCharType="begin"/>
        </w:r>
        <w:r w:rsidRPr="00EA3F45">
          <w:rPr>
            <w:rFonts w:ascii="Arial" w:hAnsi="Arial" w:cs="Arial"/>
            <w:b/>
            <w:bCs/>
            <w:color w:val="043253" w:themeColor="text2"/>
            <w:sz w:val="17"/>
          </w:rPr>
          <w:instrText xml:space="preserve"> PAGE  \* Arabic  \* MERGEFORMAT </w:instrText>
        </w:r>
        <w:r w:rsidRPr="00EA3F45">
          <w:rPr>
            <w:rFonts w:ascii="Arial" w:hAnsi="Arial" w:cs="Arial"/>
            <w:b/>
            <w:bCs/>
            <w:color w:val="043253" w:themeColor="text2"/>
            <w:sz w:val="17"/>
          </w:rPr>
          <w:fldChar w:fldCharType="separate"/>
        </w:r>
        <w:r w:rsidRPr="00EA3F45">
          <w:rPr>
            <w:rFonts w:ascii="Arial" w:hAnsi="Arial" w:cs="Arial"/>
            <w:b/>
            <w:bCs/>
            <w:noProof/>
            <w:color w:val="043253" w:themeColor="text2"/>
            <w:sz w:val="17"/>
          </w:rPr>
          <w:t>1</w:t>
        </w:r>
        <w:r w:rsidRPr="00EA3F45">
          <w:rPr>
            <w:rFonts w:ascii="Arial" w:hAnsi="Arial" w:cs="Arial"/>
            <w:b/>
            <w:bCs/>
            <w:color w:val="043253" w:themeColor="text2"/>
            <w:sz w:val="17"/>
          </w:rPr>
          <w:fldChar w:fldCharType="end"/>
        </w:r>
        <w:r w:rsidRPr="00EA3F45">
          <w:rPr>
            <w:rFonts w:ascii="Arial" w:hAnsi="Arial" w:cs="Arial"/>
            <w:b/>
            <w:bCs/>
            <w:color w:val="043253" w:themeColor="text2"/>
            <w:sz w:val="17"/>
          </w:rPr>
          <w:t xml:space="preserve"> of </w:t>
        </w:r>
        <w:r w:rsidR="00420C7F">
          <w:rPr>
            <w:rFonts w:ascii="Arial" w:hAnsi="Arial" w:cs="Arial"/>
            <w:b/>
            <w:bCs/>
            <w:color w:val="043253" w:themeColor="text2"/>
            <w:sz w:val="17"/>
          </w:rPr>
          <w:t>15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7121E" w14:textId="77777777" w:rsidR="007A068F" w:rsidRDefault="007A068F">
      <w:r>
        <w:separator/>
      </w:r>
    </w:p>
  </w:footnote>
  <w:footnote w:type="continuationSeparator" w:id="0">
    <w:p w14:paraId="217685D6" w14:textId="77777777" w:rsidR="007A068F" w:rsidRDefault="007A068F">
      <w:r>
        <w:continuationSeparator/>
      </w:r>
    </w:p>
  </w:footnote>
  <w:footnote w:type="continuationNotice" w:id="1">
    <w:p w14:paraId="22182589" w14:textId="77777777" w:rsidR="007A068F" w:rsidRDefault="007A06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F7389" w14:textId="77777777" w:rsidR="00294206" w:rsidRDefault="00294206" w:rsidP="00294206">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D6405" w14:textId="1AB21B89" w:rsidR="007B53F2" w:rsidRPr="00616515" w:rsidRDefault="00AE51C9" w:rsidP="007B53F2">
    <w:pPr>
      <w:pStyle w:val="NoSpacing"/>
      <w:spacing w:line="216" w:lineRule="auto"/>
      <w:jc w:val="right"/>
      <w:rPr>
        <w:color w:val="043253" w:themeColor="text2"/>
        <w:sz w:val="16"/>
        <w:szCs w:val="14"/>
      </w:rPr>
    </w:pPr>
    <w:r>
      <w:rPr>
        <w:noProof/>
      </w:rPr>
      <w:drawing>
        <wp:inline distT="0" distB="0" distL="0" distR="0" wp14:anchorId="248C4FDB" wp14:editId="5907C8E0">
          <wp:extent cx="1371600" cy="417479"/>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17479"/>
                  </a:xfrm>
                  <a:prstGeom prst="rect">
                    <a:avLst/>
                  </a:prstGeom>
                  <a:noFill/>
                  <a:ln>
                    <a:noFill/>
                  </a:ln>
                </pic:spPr>
              </pic:pic>
            </a:graphicData>
          </a:graphic>
        </wp:inline>
      </w:drawing>
    </w:r>
    <w:r w:rsidR="007B53F2">
      <w:rPr>
        <w:color w:val="043253" w:themeColor="text2"/>
        <w:sz w:val="16"/>
        <w:szCs w:val="14"/>
      </w:rPr>
      <w:tab/>
    </w:r>
    <w:r w:rsidR="007B53F2">
      <w:rPr>
        <w:color w:val="043253" w:themeColor="text2"/>
        <w:sz w:val="16"/>
        <w:szCs w:val="14"/>
      </w:rPr>
      <w:tab/>
    </w:r>
    <w:r w:rsidR="007B53F2">
      <w:rPr>
        <w:color w:val="043253" w:themeColor="text2"/>
        <w:sz w:val="16"/>
        <w:szCs w:val="14"/>
      </w:rPr>
      <w:tab/>
    </w:r>
    <w:r w:rsidR="007B53F2">
      <w:rPr>
        <w:color w:val="043253" w:themeColor="text2"/>
        <w:sz w:val="16"/>
        <w:szCs w:val="14"/>
      </w:rPr>
      <w:tab/>
    </w:r>
    <w:r w:rsidR="007B53F2">
      <w:rPr>
        <w:color w:val="043253" w:themeColor="text2"/>
        <w:sz w:val="16"/>
        <w:szCs w:val="14"/>
      </w:rPr>
      <w:tab/>
    </w:r>
    <w:r w:rsidR="007B53F2">
      <w:rPr>
        <w:color w:val="043253" w:themeColor="text2"/>
        <w:sz w:val="16"/>
        <w:szCs w:val="14"/>
      </w:rPr>
      <w:tab/>
    </w:r>
    <w:r w:rsidR="007B53F2">
      <w:rPr>
        <w:color w:val="043253" w:themeColor="text2"/>
        <w:sz w:val="16"/>
        <w:szCs w:val="14"/>
      </w:rPr>
      <w:tab/>
    </w:r>
    <w:r w:rsidR="007B53F2">
      <w:rPr>
        <w:color w:val="043253" w:themeColor="text2"/>
        <w:sz w:val="16"/>
        <w:szCs w:val="14"/>
      </w:rPr>
      <w:tab/>
    </w:r>
    <w:r w:rsidR="007B53F2">
      <w:rPr>
        <w:color w:val="043253" w:themeColor="text2"/>
        <w:sz w:val="16"/>
        <w:szCs w:val="14"/>
      </w:rPr>
      <w:tab/>
    </w:r>
    <w:r w:rsidR="007B53F2">
      <w:rPr>
        <w:color w:val="043253" w:themeColor="text2"/>
        <w:sz w:val="16"/>
        <w:szCs w:val="14"/>
      </w:rPr>
      <w:tab/>
      <w:t xml:space="preserve">       </w:t>
    </w:r>
    <w:r w:rsidR="007B53F2" w:rsidRPr="00616515">
      <w:rPr>
        <w:color w:val="043253" w:themeColor="text2"/>
        <w:sz w:val="16"/>
        <w:szCs w:val="14"/>
      </w:rPr>
      <w:t>Federal Financial Management Business Use Cases</w:t>
    </w:r>
  </w:p>
  <w:p w14:paraId="2DBF3BAC" w14:textId="57201A3C" w:rsidR="00004489" w:rsidRDefault="007B53F2" w:rsidP="003042ED">
    <w:pPr>
      <w:pStyle w:val="NoSpacing"/>
      <w:spacing w:line="216" w:lineRule="auto"/>
      <w:jc w:val="right"/>
      <w:rPr>
        <w:noProof/>
        <w:sz w:val="20"/>
      </w:rPr>
    </w:pPr>
    <w:r w:rsidRPr="00616515">
      <w:rPr>
        <w:color w:val="043253" w:themeColor="text2"/>
        <w:sz w:val="16"/>
        <w:szCs w:val="14"/>
      </w:rPr>
      <w:t xml:space="preserve">Version </w:t>
    </w:r>
    <w:r w:rsidR="00420C7F">
      <w:rPr>
        <w:color w:val="043253" w:themeColor="text2"/>
        <w:sz w:val="16"/>
        <w:szCs w:val="14"/>
      </w:rPr>
      <w:t>2.0</w:t>
    </w:r>
  </w:p>
  <w:p w14:paraId="79E6996E" w14:textId="1E98FE82" w:rsidR="00A76D67" w:rsidRDefault="00A76D67" w:rsidP="00A76D67">
    <w:pPr>
      <w:pStyle w:val="NoSpacing"/>
      <w:spacing w:line="216" w:lineRule="auto"/>
      <w:jc w:val="center"/>
    </w:pPr>
    <w:r>
      <w:rPr>
        <w:noProof/>
        <w:sz w:val="20"/>
      </w:rPr>
      <w:drawing>
        <wp:inline distT="0" distB="0" distL="0" distR="0" wp14:anchorId="6E688A47" wp14:editId="0D03577C">
          <wp:extent cx="6387465" cy="274320"/>
          <wp:effectExtent l="0" t="0" r="0" b="0"/>
          <wp:docPr id="2" name="image2.png" descr="Chevrons listing the 11 different business use cases. Find full description in Appendix A, on p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Chevrons listing the 11 different business use cases. Find full description in Appendix A, on page 14."/>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87465"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84C09"/>
    <w:multiLevelType w:val="hybridMultilevel"/>
    <w:tmpl w:val="4FFE45F2"/>
    <w:lvl w:ilvl="0" w:tplc="CEBA5D8E">
      <w:numFmt w:val="bullet"/>
      <w:lvlText w:val=""/>
      <w:lvlJc w:val="left"/>
      <w:pPr>
        <w:ind w:left="1410" w:hanging="360"/>
      </w:pPr>
      <w:rPr>
        <w:rFonts w:ascii="Symbol" w:eastAsia="Symbol" w:hAnsi="Symbol" w:cs="Symbol" w:hint="default"/>
        <w:w w:val="103"/>
        <w:sz w:val="23"/>
        <w:szCs w:val="23"/>
        <w:lang w:val="en-US" w:eastAsia="en-US" w:bidi="en-US"/>
      </w:rPr>
    </w:lvl>
    <w:lvl w:ilvl="1" w:tplc="87DC80FA">
      <w:numFmt w:val="bullet"/>
      <w:lvlText w:val="•"/>
      <w:lvlJc w:val="left"/>
      <w:pPr>
        <w:ind w:left="2035" w:hanging="360"/>
      </w:pPr>
      <w:rPr>
        <w:rFonts w:hint="default"/>
        <w:lang w:val="en-US" w:eastAsia="en-US" w:bidi="en-US"/>
      </w:rPr>
    </w:lvl>
    <w:lvl w:ilvl="2" w:tplc="9F528F6A">
      <w:numFmt w:val="bullet"/>
      <w:lvlText w:val="•"/>
      <w:lvlJc w:val="left"/>
      <w:pPr>
        <w:ind w:left="2651" w:hanging="360"/>
      </w:pPr>
      <w:rPr>
        <w:rFonts w:hint="default"/>
        <w:lang w:val="en-US" w:eastAsia="en-US" w:bidi="en-US"/>
      </w:rPr>
    </w:lvl>
    <w:lvl w:ilvl="3" w:tplc="3CDC20D4">
      <w:numFmt w:val="bullet"/>
      <w:lvlText w:val="•"/>
      <w:lvlJc w:val="left"/>
      <w:pPr>
        <w:ind w:left="3267" w:hanging="360"/>
      </w:pPr>
      <w:rPr>
        <w:rFonts w:hint="default"/>
        <w:lang w:val="en-US" w:eastAsia="en-US" w:bidi="en-US"/>
      </w:rPr>
    </w:lvl>
    <w:lvl w:ilvl="4" w:tplc="B350811C">
      <w:numFmt w:val="bullet"/>
      <w:lvlText w:val="•"/>
      <w:lvlJc w:val="left"/>
      <w:pPr>
        <w:ind w:left="3883" w:hanging="360"/>
      </w:pPr>
      <w:rPr>
        <w:rFonts w:hint="default"/>
        <w:lang w:val="en-US" w:eastAsia="en-US" w:bidi="en-US"/>
      </w:rPr>
    </w:lvl>
    <w:lvl w:ilvl="5" w:tplc="740460B4">
      <w:numFmt w:val="bullet"/>
      <w:lvlText w:val="•"/>
      <w:lvlJc w:val="left"/>
      <w:pPr>
        <w:ind w:left="4499" w:hanging="360"/>
      </w:pPr>
      <w:rPr>
        <w:rFonts w:hint="default"/>
        <w:lang w:val="en-US" w:eastAsia="en-US" w:bidi="en-US"/>
      </w:rPr>
    </w:lvl>
    <w:lvl w:ilvl="6" w:tplc="717E6A20">
      <w:numFmt w:val="bullet"/>
      <w:lvlText w:val="•"/>
      <w:lvlJc w:val="left"/>
      <w:pPr>
        <w:ind w:left="5114" w:hanging="360"/>
      </w:pPr>
      <w:rPr>
        <w:rFonts w:hint="default"/>
        <w:lang w:val="en-US" w:eastAsia="en-US" w:bidi="en-US"/>
      </w:rPr>
    </w:lvl>
    <w:lvl w:ilvl="7" w:tplc="B71AFED8">
      <w:numFmt w:val="bullet"/>
      <w:lvlText w:val="•"/>
      <w:lvlJc w:val="left"/>
      <w:pPr>
        <w:ind w:left="5730" w:hanging="360"/>
      </w:pPr>
      <w:rPr>
        <w:rFonts w:hint="default"/>
        <w:lang w:val="en-US" w:eastAsia="en-US" w:bidi="en-US"/>
      </w:rPr>
    </w:lvl>
    <w:lvl w:ilvl="8" w:tplc="43C68C2A">
      <w:numFmt w:val="bullet"/>
      <w:lvlText w:val="•"/>
      <w:lvlJc w:val="left"/>
      <w:pPr>
        <w:ind w:left="6346" w:hanging="360"/>
      </w:pPr>
      <w:rPr>
        <w:rFonts w:hint="default"/>
        <w:lang w:val="en-US" w:eastAsia="en-US" w:bidi="en-US"/>
      </w:rPr>
    </w:lvl>
  </w:abstractNum>
  <w:abstractNum w:abstractNumId="1" w15:restartNumberingAfterBreak="0">
    <w:nsid w:val="22833FB1"/>
    <w:multiLevelType w:val="hybridMultilevel"/>
    <w:tmpl w:val="75F84F42"/>
    <w:lvl w:ilvl="0" w:tplc="2DAEEE76">
      <w:start w:val="1"/>
      <w:numFmt w:val="decimal"/>
      <w:lvlText w:val="%1."/>
      <w:lvlJc w:val="left"/>
      <w:pPr>
        <w:ind w:left="470" w:hanging="360"/>
      </w:pPr>
      <w:rPr>
        <w:rFonts w:ascii="Arial" w:eastAsia="Times New Roman" w:hAnsi="Arial" w:cs="Arial" w:hint="default"/>
        <w:spacing w:val="0"/>
        <w:w w:val="103"/>
        <w:sz w:val="24"/>
        <w:szCs w:val="24"/>
        <w:lang w:val="en-US" w:eastAsia="en-US" w:bidi="en-US"/>
      </w:rPr>
    </w:lvl>
    <w:lvl w:ilvl="1" w:tplc="B39E34E8">
      <w:numFmt w:val="bullet"/>
      <w:lvlText w:val="•"/>
      <w:lvlJc w:val="left"/>
      <w:pPr>
        <w:ind w:left="1748" w:hanging="360"/>
      </w:pPr>
      <w:rPr>
        <w:rFonts w:hint="default"/>
        <w:lang w:val="en-US" w:eastAsia="en-US" w:bidi="en-US"/>
      </w:rPr>
    </w:lvl>
    <w:lvl w:ilvl="2" w:tplc="EE9C6292">
      <w:numFmt w:val="bullet"/>
      <w:lvlText w:val="•"/>
      <w:lvlJc w:val="left"/>
      <w:pPr>
        <w:ind w:left="3017" w:hanging="360"/>
      </w:pPr>
      <w:rPr>
        <w:rFonts w:hint="default"/>
        <w:lang w:val="en-US" w:eastAsia="en-US" w:bidi="en-US"/>
      </w:rPr>
    </w:lvl>
    <w:lvl w:ilvl="3" w:tplc="E430B512">
      <w:numFmt w:val="bullet"/>
      <w:lvlText w:val="•"/>
      <w:lvlJc w:val="left"/>
      <w:pPr>
        <w:ind w:left="4286" w:hanging="360"/>
      </w:pPr>
      <w:rPr>
        <w:rFonts w:hint="default"/>
        <w:lang w:val="en-US" w:eastAsia="en-US" w:bidi="en-US"/>
      </w:rPr>
    </w:lvl>
    <w:lvl w:ilvl="4" w:tplc="E14C9C00">
      <w:numFmt w:val="bullet"/>
      <w:lvlText w:val="•"/>
      <w:lvlJc w:val="left"/>
      <w:pPr>
        <w:ind w:left="5555" w:hanging="360"/>
      </w:pPr>
      <w:rPr>
        <w:rFonts w:hint="default"/>
        <w:lang w:val="en-US" w:eastAsia="en-US" w:bidi="en-US"/>
      </w:rPr>
    </w:lvl>
    <w:lvl w:ilvl="5" w:tplc="33B04748">
      <w:numFmt w:val="bullet"/>
      <w:lvlText w:val="•"/>
      <w:lvlJc w:val="left"/>
      <w:pPr>
        <w:ind w:left="6824" w:hanging="360"/>
      </w:pPr>
      <w:rPr>
        <w:rFonts w:hint="default"/>
        <w:lang w:val="en-US" w:eastAsia="en-US" w:bidi="en-US"/>
      </w:rPr>
    </w:lvl>
    <w:lvl w:ilvl="6" w:tplc="F8C8A730">
      <w:numFmt w:val="bullet"/>
      <w:lvlText w:val="•"/>
      <w:lvlJc w:val="left"/>
      <w:pPr>
        <w:ind w:left="8092" w:hanging="360"/>
      </w:pPr>
      <w:rPr>
        <w:rFonts w:hint="default"/>
        <w:lang w:val="en-US" w:eastAsia="en-US" w:bidi="en-US"/>
      </w:rPr>
    </w:lvl>
    <w:lvl w:ilvl="7" w:tplc="77B6173E">
      <w:numFmt w:val="bullet"/>
      <w:lvlText w:val="•"/>
      <w:lvlJc w:val="left"/>
      <w:pPr>
        <w:ind w:left="9361" w:hanging="360"/>
      </w:pPr>
      <w:rPr>
        <w:rFonts w:hint="default"/>
        <w:lang w:val="en-US" w:eastAsia="en-US" w:bidi="en-US"/>
      </w:rPr>
    </w:lvl>
    <w:lvl w:ilvl="8" w:tplc="1A06BE48">
      <w:numFmt w:val="bullet"/>
      <w:lvlText w:val="•"/>
      <w:lvlJc w:val="left"/>
      <w:pPr>
        <w:ind w:left="10630" w:hanging="360"/>
      </w:pPr>
      <w:rPr>
        <w:rFonts w:hint="default"/>
        <w:lang w:val="en-US" w:eastAsia="en-US" w:bidi="en-US"/>
      </w:rPr>
    </w:lvl>
  </w:abstractNum>
  <w:abstractNum w:abstractNumId="2" w15:restartNumberingAfterBreak="0">
    <w:nsid w:val="3BCA0309"/>
    <w:multiLevelType w:val="hybridMultilevel"/>
    <w:tmpl w:val="4918B03C"/>
    <w:lvl w:ilvl="0" w:tplc="68503BE6">
      <w:numFmt w:val="bullet"/>
      <w:pStyle w:val="TableBullet"/>
      <w:lvlText w:val=""/>
      <w:lvlJc w:val="left"/>
      <w:pPr>
        <w:ind w:left="830" w:hanging="360"/>
      </w:pPr>
      <w:rPr>
        <w:rFonts w:ascii="Symbol" w:eastAsia="Symbol" w:hAnsi="Symbol" w:cs="Symbol" w:hint="default"/>
        <w:w w:val="103"/>
        <w:sz w:val="23"/>
        <w:szCs w:val="23"/>
        <w:lang w:val="en-US" w:eastAsia="en-US" w:bidi="en-US"/>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3" w15:restartNumberingAfterBreak="0">
    <w:nsid w:val="411512D2"/>
    <w:multiLevelType w:val="hybridMultilevel"/>
    <w:tmpl w:val="2B189B08"/>
    <w:lvl w:ilvl="0" w:tplc="EDAEC79C">
      <w:start w:val="8"/>
      <w:numFmt w:val="decimal"/>
      <w:lvlText w:val="%1."/>
      <w:lvlJc w:val="left"/>
      <w:pPr>
        <w:ind w:left="477" w:hanging="360"/>
      </w:pPr>
      <w:rPr>
        <w:rFonts w:ascii="Arial" w:eastAsia="Times New Roman" w:hAnsi="Arial" w:cs="Arial" w:hint="default"/>
        <w:spacing w:val="0"/>
        <w:w w:val="103"/>
        <w:sz w:val="24"/>
        <w:szCs w:val="24"/>
        <w:lang w:val="en-US" w:eastAsia="en-US" w:bidi="en-US"/>
      </w:rPr>
    </w:lvl>
    <w:lvl w:ilvl="1" w:tplc="8222E73C">
      <w:numFmt w:val="bullet"/>
      <w:lvlText w:val="•"/>
      <w:lvlJc w:val="left"/>
      <w:pPr>
        <w:ind w:left="1750" w:hanging="360"/>
      </w:pPr>
      <w:rPr>
        <w:rFonts w:hint="default"/>
        <w:lang w:val="en-US" w:eastAsia="en-US" w:bidi="en-US"/>
      </w:rPr>
    </w:lvl>
    <w:lvl w:ilvl="2" w:tplc="ABAEAEF0">
      <w:numFmt w:val="bullet"/>
      <w:lvlText w:val="•"/>
      <w:lvlJc w:val="left"/>
      <w:pPr>
        <w:ind w:left="3020" w:hanging="360"/>
      </w:pPr>
      <w:rPr>
        <w:rFonts w:hint="default"/>
        <w:lang w:val="en-US" w:eastAsia="en-US" w:bidi="en-US"/>
      </w:rPr>
    </w:lvl>
    <w:lvl w:ilvl="3" w:tplc="D38E7848">
      <w:numFmt w:val="bullet"/>
      <w:lvlText w:val="•"/>
      <w:lvlJc w:val="left"/>
      <w:pPr>
        <w:ind w:left="4290" w:hanging="360"/>
      </w:pPr>
      <w:rPr>
        <w:rFonts w:hint="default"/>
        <w:lang w:val="en-US" w:eastAsia="en-US" w:bidi="en-US"/>
      </w:rPr>
    </w:lvl>
    <w:lvl w:ilvl="4" w:tplc="D5FA99E2">
      <w:numFmt w:val="bullet"/>
      <w:lvlText w:val="•"/>
      <w:lvlJc w:val="left"/>
      <w:pPr>
        <w:ind w:left="5560" w:hanging="360"/>
      </w:pPr>
      <w:rPr>
        <w:rFonts w:hint="default"/>
        <w:lang w:val="en-US" w:eastAsia="en-US" w:bidi="en-US"/>
      </w:rPr>
    </w:lvl>
    <w:lvl w:ilvl="5" w:tplc="1A767286">
      <w:numFmt w:val="bullet"/>
      <w:lvlText w:val="•"/>
      <w:lvlJc w:val="left"/>
      <w:pPr>
        <w:ind w:left="6830" w:hanging="360"/>
      </w:pPr>
      <w:rPr>
        <w:rFonts w:hint="default"/>
        <w:lang w:val="en-US" w:eastAsia="en-US" w:bidi="en-US"/>
      </w:rPr>
    </w:lvl>
    <w:lvl w:ilvl="6" w:tplc="13D2BCDA">
      <w:numFmt w:val="bullet"/>
      <w:lvlText w:val="•"/>
      <w:lvlJc w:val="left"/>
      <w:pPr>
        <w:ind w:left="8100" w:hanging="360"/>
      </w:pPr>
      <w:rPr>
        <w:rFonts w:hint="default"/>
        <w:lang w:val="en-US" w:eastAsia="en-US" w:bidi="en-US"/>
      </w:rPr>
    </w:lvl>
    <w:lvl w:ilvl="7" w:tplc="663A2B3E">
      <w:numFmt w:val="bullet"/>
      <w:lvlText w:val="•"/>
      <w:lvlJc w:val="left"/>
      <w:pPr>
        <w:ind w:left="9370" w:hanging="360"/>
      </w:pPr>
      <w:rPr>
        <w:rFonts w:hint="default"/>
        <w:lang w:val="en-US" w:eastAsia="en-US" w:bidi="en-US"/>
      </w:rPr>
    </w:lvl>
    <w:lvl w:ilvl="8" w:tplc="4B3E1750">
      <w:numFmt w:val="bullet"/>
      <w:lvlText w:val="•"/>
      <w:lvlJc w:val="left"/>
      <w:pPr>
        <w:ind w:left="10640" w:hanging="360"/>
      </w:pPr>
      <w:rPr>
        <w:rFonts w:hint="default"/>
        <w:lang w:val="en-US" w:eastAsia="en-US" w:bidi="en-US"/>
      </w:rPr>
    </w:lvl>
  </w:abstractNum>
  <w:abstractNum w:abstractNumId="4" w15:restartNumberingAfterBreak="0">
    <w:nsid w:val="48147889"/>
    <w:multiLevelType w:val="hybridMultilevel"/>
    <w:tmpl w:val="2F928382"/>
    <w:lvl w:ilvl="0" w:tplc="836EBBF8">
      <w:start w:val="8"/>
      <w:numFmt w:val="decimal"/>
      <w:lvlText w:val="%1."/>
      <w:lvlJc w:val="left"/>
      <w:pPr>
        <w:ind w:left="470" w:hanging="360"/>
      </w:pPr>
      <w:rPr>
        <w:rFonts w:ascii="Arial" w:eastAsia="Times New Roman" w:hAnsi="Arial" w:cs="Arial" w:hint="default"/>
        <w:spacing w:val="0"/>
        <w:w w:val="103"/>
        <w:sz w:val="24"/>
        <w:szCs w:val="24"/>
        <w:lang w:val="en-US" w:eastAsia="en-US" w:bidi="en-US"/>
      </w:rPr>
    </w:lvl>
    <w:lvl w:ilvl="1" w:tplc="9CF6F46E">
      <w:numFmt w:val="bullet"/>
      <w:lvlText w:val="•"/>
      <w:lvlJc w:val="left"/>
      <w:pPr>
        <w:ind w:left="1748" w:hanging="360"/>
      </w:pPr>
      <w:rPr>
        <w:rFonts w:hint="default"/>
        <w:lang w:val="en-US" w:eastAsia="en-US" w:bidi="en-US"/>
      </w:rPr>
    </w:lvl>
    <w:lvl w:ilvl="2" w:tplc="E43A12D2">
      <w:numFmt w:val="bullet"/>
      <w:lvlText w:val="•"/>
      <w:lvlJc w:val="left"/>
      <w:pPr>
        <w:ind w:left="3017" w:hanging="360"/>
      </w:pPr>
      <w:rPr>
        <w:rFonts w:hint="default"/>
        <w:lang w:val="en-US" w:eastAsia="en-US" w:bidi="en-US"/>
      </w:rPr>
    </w:lvl>
    <w:lvl w:ilvl="3" w:tplc="64D6CF60">
      <w:numFmt w:val="bullet"/>
      <w:lvlText w:val="•"/>
      <w:lvlJc w:val="left"/>
      <w:pPr>
        <w:ind w:left="4286" w:hanging="360"/>
      </w:pPr>
      <w:rPr>
        <w:rFonts w:hint="default"/>
        <w:lang w:val="en-US" w:eastAsia="en-US" w:bidi="en-US"/>
      </w:rPr>
    </w:lvl>
    <w:lvl w:ilvl="4" w:tplc="5378A74E">
      <w:numFmt w:val="bullet"/>
      <w:lvlText w:val="•"/>
      <w:lvlJc w:val="left"/>
      <w:pPr>
        <w:ind w:left="5555" w:hanging="360"/>
      </w:pPr>
      <w:rPr>
        <w:rFonts w:hint="default"/>
        <w:lang w:val="en-US" w:eastAsia="en-US" w:bidi="en-US"/>
      </w:rPr>
    </w:lvl>
    <w:lvl w:ilvl="5" w:tplc="EA3EF7A0">
      <w:numFmt w:val="bullet"/>
      <w:lvlText w:val="•"/>
      <w:lvlJc w:val="left"/>
      <w:pPr>
        <w:ind w:left="6824" w:hanging="360"/>
      </w:pPr>
      <w:rPr>
        <w:rFonts w:hint="default"/>
        <w:lang w:val="en-US" w:eastAsia="en-US" w:bidi="en-US"/>
      </w:rPr>
    </w:lvl>
    <w:lvl w:ilvl="6" w:tplc="655CFC16">
      <w:numFmt w:val="bullet"/>
      <w:lvlText w:val="•"/>
      <w:lvlJc w:val="left"/>
      <w:pPr>
        <w:ind w:left="8092" w:hanging="360"/>
      </w:pPr>
      <w:rPr>
        <w:rFonts w:hint="default"/>
        <w:lang w:val="en-US" w:eastAsia="en-US" w:bidi="en-US"/>
      </w:rPr>
    </w:lvl>
    <w:lvl w:ilvl="7" w:tplc="A208B2DE">
      <w:numFmt w:val="bullet"/>
      <w:lvlText w:val="•"/>
      <w:lvlJc w:val="left"/>
      <w:pPr>
        <w:ind w:left="9361" w:hanging="360"/>
      </w:pPr>
      <w:rPr>
        <w:rFonts w:hint="default"/>
        <w:lang w:val="en-US" w:eastAsia="en-US" w:bidi="en-US"/>
      </w:rPr>
    </w:lvl>
    <w:lvl w:ilvl="8" w:tplc="868AE78A">
      <w:numFmt w:val="bullet"/>
      <w:lvlText w:val="•"/>
      <w:lvlJc w:val="left"/>
      <w:pPr>
        <w:ind w:left="10630" w:hanging="360"/>
      </w:pPr>
      <w:rPr>
        <w:rFonts w:hint="default"/>
        <w:lang w:val="en-US" w:eastAsia="en-US" w:bidi="en-US"/>
      </w:rPr>
    </w:lvl>
  </w:abstractNum>
  <w:abstractNum w:abstractNumId="5" w15:restartNumberingAfterBreak="0">
    <w:nsid w:val="5C834974"/>
    <w:multiLevelType w:val="hybridMultilevel"/>
    <w:tmpl w:val="4AFAC8C2"/>
    <w:lvl w:ilvl="0" w:tplc="61345D84">
      <w:numFmt w:val="bullet"/>
      <w:lvlText w:val=""/>
      <w:lvlJc w:val="left"/>
      <w:pPr>
        <w:ind w:left="1127" w:hanging="360"/>
      </w:pPr>
      <w:rPr>
        <w:rFonts w:ascii="Symbol" w:eastAsia="Symbol" w:hAnsi="Symbol" w:cs="Symbol" w:hint="default"/>
        <w:w w:val="103"/>
        <w:sz w:val="23"/>
        <w:szCs w:val="23"/>
        <w:lang w:val="en-US" w:eastAsia="en-US" w:bidi="en-US"/>
      </w:rPr>
    </w:lvl>
    <w:lvl w:ilvl="1" w:tplc="1056F88C">
      <w:numFmt w:val="bullet"/>
      <w:lvlText w:val="•"/>
      <w:lvlJc w:val="left"/>
      <w:pPr>
        <w:ind w:left="1662" w:hanging="360"/>
      </w:pPr>
      <w:rPr>
        <w:rFonts w:hint="default"/>
        <w:lang w:val="en-US" w:eastAsia="en-US" w:bidi="en-US"/>
      </w:rPr>
    </w:lvl>
    <w:lvl w:ilvl="2" w:tplc="A3D8244A">
      <w:numFmt w:val="bullet"/>
      <w:lvlText w:val="•"/>
      <w:lvlJc w:val="left"/>
      <w:pPr>
        <w:ind w:left="2205" w:hanging="360"/>
      </w:pPr>
      <w:rPr>
        <w:rFonts w:hint="default"/>
        <w:lang w:val="en-US" w:eastAsia="en-US" w:bidi="en-US"/>
      </w:rPr>
    </w:lvl>
    <w:lvl w:ilvl="3" w:tplc="901290EC">
      <w:numFmt w:val="bullet"/>
      <w:lvlText w:val="•"/>
      <w:lvlJc w:val="left"/>
      <w:pPr>
        <w:ind w:left="2747" w:hanging="360"/>
      </w:pPr>
      <w:rPr>
        <w:rFonts w:hint="default"/>
        <w:lang w:val="en-US" w:eastAsia="en-US" w:bidi="en-US"/>
      </w:rPr>
    </w:lvl>
    <w:lvl w:ilvl="4" w:tplc="17DCAB32">
      <w:numFmt w:val="bullet"/>
      <w:lvlText w:val="•"/>
      <w:lvlJc w:val="left"/>
      <w:pPr>
        <w:ind w:left="3290" w:hanging="360"/>
      </w:pPr>
      <w:rPr>
        <w:rFonts w:hint="default"/>
        <w:lang w:val="en-US" w:eastAsia="en-US" w:bidi="en-US"/>
      </w:rPr>
    </w:lvl>
    <w:lvl w:ilvl="5" w:tplc="11E49D50">
      <w:numFmt w:val="bullet"/>
      <w:lvlText w:val="•"/>
      <w:lvlJc w:val="left"/>
      <w:pPr>
        <w:ind w:left="3832" w:hanging="360"/>
      </w:pPr>
      <w:rPr>
        <w:rFonts w:hint="default"/>
        <w:lang w:val="en-US" w:eastAsia="en-US" w:bidi="en-US"/>
      </w:rPr>
    </w:lvl>
    <w:lvl w:ilvl="6" w:tplc="7A8E1A72">
      <w:numFmt w:val="bullet"/>
      <w:lvlText w:val="•"/>
      <w:lvlJc w:val="left"/>
      <w:pPr>
        <w:ind w:left="4375" w:hanging="360"/>
      </w:pPr>
      <w:rPr>
        <w:rFonts w:hint="default"/>
        <w:lang w:val="en-US" w:eastAsia="en-US" w:bidi="en-US"/>
      </w:rPr>
    </w:lvl>
    <w:lvl w:ilvl="7" w:tplc="0ACEF638">
      <w:numFmt w:val="bullet"/>
      <w:lvlText w:val="•"/>
      <w:lvlJc w:val="left"/>
      <w:pPr>
        <w:ind w:left="4917" w:hanging="360"/>
      </w:pPr>
      <w:rPr>
        <w:rFonts w:hint="default"/>
        <w:lang w:val="en-US" w:eastAsia="en-US" w:bidi="en-US"/>
      </w:rPr>
    </w:lvl>
    <w:lvl w:ilvl="8" w:tplc="6EC87C1C">
      <w:numFmt w:val="bullet"/>
      <w:lvlText w:val="•"/>
      <w:lvlJc w:val="left"/>
      <w:pPr>
        <w:ind w:left="5460" w:hanging="360"/>
      </w:pPr>
      <w:rPr>
        <w:rFonts w:hint="default"/>
        <w:lang w:val="en-US" w:eastAsia="en-US" w:bidi="en-US"/>
      </w:rPr>
    </w:lvl>
  </w:abstractNum>
  <w:abstractNum w:abstractNumId="6" w15:restartNumberingAfterBreak="0">
    <w:nsid w:val="60567C37"/>
    <w:multiLevelType w:val="hybridMultilevel"/>
    <w:tmpl w:val="57F81AD0"/>
    <w:lvl w:ilvl="0" w:tplc="DD2EAA70">
      <w:start w:val="1"/>
      <w:numFmt w:val="decimal"/>
      <w:lvlText w:val="%1."/>
      <w:lvlJc w:val="left"/>
      <w:pPr>
        <w:ind w:left="477" w:hanging="360"/>
      </w:pPr>
      <w:rPr>
        <w:rFonts w:ascii="Arial" w:eastAsia="Times New Roman" w:hAnsi="Arial" w:cs="Arial" w:hint="default"/>
        <w:spacing w:val="0"/>
        <w:w w:val="103"/>
        <w:sz w:val="24"/>
        <w:szCs w:val="24"/>
        <w:lang w:val="en-US" w:eastAsia="en-US" w:bidi="en-US"/>
      </w:rPr>
    </w:lvl>
    <w:lvl w:ilvl="1" w:tplc="B270024E">
      <w:numFmt w:val="bullet"/>
      <w:lvlText w:val="•"/>
      <w:lvlJc w:val="left"/>
      <w:pPr>
        <w:ind w:left="1750" w:hanging="360"/>
      </w:pPr>
      <w:rPr>
        <w:rFonts w:hint="default"/>
        <w:lang w:val="en-US" w:eastAsia="en-US" w:bidi="en-US"/>
      </w:rPr>
    </w:lvl>
    <w:lvl w:ilvl="2" w:tplc="B1CED65E">
      <w:numFmt w:val="bullet"/>
      <w:lvlText w:val="•"/>
      <w:lvlJc w:val="left"/>
      <w:pPr>
        <w:ind w:left="3020" w:hanging="360"/>
      </w:pPr>
      <w:rPr>
        <w:rFonts w:hint="default"/>
        <w:lang w:val="en-US" w:eastAsia="en-US" w:bidi="en-US"/>
      </w:rPr>
    </w:lvl>
    <w:lvl w:ilvl="3" w:tplc="7BDE7DA4">
      <w:numFmt w:val="bullet"/>
      <w:lvlText w:val="•"/>
      <w:lvlJc w:val="left"/>
      <w:pPr>
        <w:ind w:left="4290" w:hanging="360"/>
      </w:pPr>
      <w:rPr>
        <w:rFonts w:hint="default"/>
        <w:lang w:val="en-US" w:eastAsia="en-US" w:bidi="en-US"/>
      </w:rPr>
    </w:lvl>
    <w:lvl w:ilvl="4" w:tplc="5EE00AB4">
      <w:numFmt w:val="bullet"/>
      <w:lvlText w:val="•"/>
      <w:lvlJc w:val="left"/>
      <w:pPr>
        <w:ind w:left="5560" w:hanging="360"/>
      </w:pPr>
      <w:rPr>
        <w:rFonts w:hint="default"/>
        <w:lang w:val="en-US" w:eastAsia="en-US" w:bidi="en-US"/>
      </w:rPr>
    </w:lvl>
    <w:lvl w:ilvl="5" w:tplc="DB10AD40">
      <w:numFmt w:val="bullet"/>
      <w:lvlText w:val="•"/>
      <w:lvlJc w:val="left"/>
      <w:pPr>
        <w:ind w:left="6830" w:hanging="360"/>
      </w:pPr>
      <w:rPr>
        <w:rFonts w:hint="default"/>
        <w:lang w:val="en-US" w:eastAsia="en-US" w:bidi="en-US"/>
      </w:rPr>
    </w:lvl>
    <w:lvl w:ilvl="6" w:tplc="034CE9A8">
      <w:numFmt w:val="bullet"/>
      <w:lvlText w:val="•"/>
      <w:lvlJc w:val="left"/>
      <w:pPr>
        <w:ind w:left="8100" w:hanging="360"/>
      </w:pPr>
      <w:rPr>
        <w:rFonts w:hint="default"/>
        <w:lang w:val="en-US" w:eastAsia="en-US" w:bidi="en-US"/>
      </w:rPr>
    </w:lvl>
    <w:lvl w:ilvl="7" w:tplc="87E60BCE">
      <w:numFmt w:val="bullet"/>
      <w:lvlText w:val="•"/>
      <w:lvlJc w:val="left"/>
      <w:pPr>
        <w:ind w:left="9370" w:hanging="360"/>
      </w:pPr>
      <w:rPr>
        <w:rFonts w:hint="default"/>
        <w:lang w:val="en-US" w:eastAsia="en-US" w:bidi="en-US"/>
      </w:rPr>
    </w:lvl>
    <w:lvl w:ilvl="8" w:tplc="1C6803B6">
      <w:numFmt w:val="bullet"/>
      <w:lvlText w:val="•"/>
      <w:lvlJc w:val="left"/>
      <w:pPr>
        <w:ind w:left="10640" w:hanging="360"/>
      </w:pPr>
      <w:rPr>
        <w:rFonts w:hint="default"/>
        <w:lang w:val="en-US" w:eastAsia="en-US" w:bidi="en-US"/>
      </w:rPr>
    </w:lvl>
  </w:abstractNum>
  <w:abstractNum w:abstractNumId="7" w15:restartNumberingAfterBreak="0">
    <w:nsid w:val="63CD0873"/>
    <w:multiLevelType w:val="hybridMultilevel"/>
    <w:tmpl w:val="0DFA9882"/>
    <w:lvl w:ilvl="0" w:tplc="3A4A965C">
      <w:start w:val="1"/>
      <w:numFmt w:val="lowerLetter"/>
      <w:pStyle w:val="TableNumberedList"/>
      <w:lvlText w:val="%1."/>
      <w:lvlJc w:val="left"/>
      <w:pPr>
        <w:ind w:left="830" w:hanging="360"/>
      </w:pPr>
      <w:rPr>
        <w:rFonts w:ascii="Arial" w:hAnsi="Arial" w:cs="Arial" w:hint="default"/>
        <w:spacing w:val="-3"/>
        <w:w w:val="99"/>
        <w:sz w:val="24"/>
        <w:szCs w:val="28"/>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8" w15:restartNumberingAfterBreak="0">
    <w:nsid w:val="67D5206E"/>
    <w:multiLevelType w:val="hybridMultilevel"/>
    <w:tmpl w:val="9AF6395A"/>
    <w:lvl w:ilvl="0" w:tplc="8626C38E">
      <w:numFmt w:val="bullet"/>
      <w:lvlText w:val=""/>
      <w:lvlJc w:val="left"/>
      <w:pPr>
        <w:ind w:left="723" w:hanging="360"/>
      </w:pPr>
      <w:rPr>
        <w:rFonts w:ascii="Symbol" w:eastAsia="Symbol" w:hAnsi="Symbol" w:cs="Symbol" w:hint="default"/>
        <w:w w:val="103"/>
        <w:sz w:val="23"/>
        <w:szCs w:val="23"/>
        <w:lang w:val="en-US" w:eastAsia="en-US" w:bidi="en-US"/>
      </w:rPr>
    </w:lvl>
    <w:lvl w:ilvl="1" w:tplc="D890AE3E">
      <w:numFmt w:val="bullet"/>
      <w:lvlText w:val="•"/>
      <w:lvlJc w:val="left"/>
      <w:pPr>
        <w:ind w:left="1196" w:hanging="360"/>
      </w:pPr>
      <w:rPr>
        <w:rFonts w:hint="default"/>
        <w:lang w:val="en-US" w:eastAsia="en-US" w:bidi="en-US"/>
      </w:rPr>
    </w:lvl>
    <w:lvl w:ilvl="2" w:tplc="F104D83A">
      <w:numFmt w:val="bullet"/>
      <w:lvlText w:val="•"/>
      <w:lvlJc w:val="left"/>
      <w:pPr>
        <w:ind w:left="1672" w:hanging="360"/>
      </w:pPr>
      <w:rPr>
        <w:rFonts w:hint="default"/>
        <w:lang w:val="en-US" w:eastAsia="en-US" w:bidi="en-US"/>
      </w:rPr>
    </w:lvl>
    <w:lvl w:ilvl="3" w:tplc="E4C8873C">
      <w:numFmt w:val="bullet"/>
      <w:lvlText w:val="•"/>
      <w:lvlJc w:val="left"/>
      <w:pPr>
        <w:ind w:left="2148" w:hanging="360"/>
      </w:pPr>
      <w:rPr>
        <w:rFonts w:hint="default"/>
        <w:lang w:val="en-US" w:eastAsia="en-US" w:bidi="en-US"/>
      </w:rPr>
    </w:lvl>
    <w:lvl w:ilvl="4" w:tplc="97F880C2">
      <w:numFmt w:val="bullet"/>
      <w:lvlText w:val="•"/>
      <w:lvlJc w:val="left"/>
      <w:pPr>
        <w:ind w:left="2625" w:hanging="360"/>
      </w:pPr>
      <w:rPr>
        <w:rFonts w:hint="default"/>
        <w:lang w:val="en-US" w:eastAsia="en-US" w:bidi="en-US"/>
      </w:rPr>
    </w:lvl>
    <w:lvl w:ilvl="5" w:tplc="39C244E2">
      <w:numFmt w:val="bullet"/>
      <w:lvlText w:val="•"/>
      <w:lvlJc w:val="left"/>
      <w:pPr>
        <w:ind w:left="3101" w:hanging="360"/>
      </w:pPr>
      <w:rPr>
        <w:rFonts w:hint="default"/>
        <w:lang w:val="en-US" w:eastAsia="en-US" w:bidi="en-US"/>
      </w:rPr>
    </w:lvl>
    <w:lvl w:ilvl="6" w:tplc="02DC356E">
      <w:numFmt w:val="bullet"/>
      <w:lvlText w:val="•"/>
      <w:lvlJc w:val="left"/>
      <w:pPr>
        <w:ind w:left="3577" w:hanging="360"/>
      </w:pPr>
      <w:rPr>
        <w:rFonts w:hint="default"/>
        <w:lang w:val="en-US" w:eastAsia="en-US" w:bidi="en-US"/>
      </w:rPr>
    </w:lvl>
    <w:lvl w:ilvl="7" w:tplc="47588B9C">
      <w:numFmt w:val="bullet"/>
      <w:lvlText w:val="•"/>
      <w:lvlJc w:val="left"/>
      <w:pPr>
        <w:ind w:left="4054" w:hanging="360"/>
      </w:pPr>
      <w:rPr>
        <w:rFonts w:hint="default"/>
        <w:lang w:val="en-US" w:eastAsia="en-US" w:bidi="en-US"/>
      </w:rPr>
    </w:lvl>
    <w:lvl w:ilvl="8" w:tplc="7C126310">
      <w:numFmt w:val="bullet"/>
      <w:lvlText w:val="•"/>
      <w:lvlJc w:val="left"/>
      <w:pPr>
        <w:ind w:left="4530" w:hanging="360"/>
      </w:pPr>
      <w:rPr>
        <w:rFonts w:hint="default"/>
        <w:lang w:val="en-US" w:eastAsia="en-US" w:bidi="en-US"/>
      </w:rPr>
    </w:lvl>
  </w:abstractNum>
  <w:abstractNum w:abstractNumId="9" w15:restartNumberingAfterBreak="0">
    <w:nsid w:val="6EC00C32"/>
    <w:multiLevelType w:val="hybridMultilevel"/>
    <w:tmpl w:val="2FD441AA"/>
    <w:lvl w:ilvl="0" w:tplc="A7E8E47C">
      <w:numFmt w:val="bullet"/>
      <w:lvlText w:val=""/>
      <w:lvlJc w:val="left"/>
      <w:pPr>
        <w:ind w:left="1083" w:hanging="360"/>
      </w:pPr>
      <w:rPr>
        <w:rFonts w:ascii="Symbol" w:eastAsia="Symbol" w:hAnsi="Symbol" w:cs="Symbol" w:hint="default"/>
        <w:w w:val="103"/>
        <w:sz w:val="23"/>
        <w:szCs w:val="23"/>
        <w:lang w:val="en-US" w:eastAsia="en-US" w:bidi="en-US"/>
      </w:rPr>
    </w:lvl>
    <w:lvl w:ilvl="1" w:tplc="E78EC82E">
      <w:numFmt w:val="bullet"/>
      <w:lvlText w:val="•"/>
      <w:lvlJc w:val="left"/>
      <w:pPr>
        <w:ind w:left="1624" w:hanging="360"/>
      </w:pPr>
      <w:rPr>
        <w:rFonts w:hint="default"/>
        <w:lang w:val="en-US" w:eastAsia="en-US" w:bidi="en-US"/>
      </w:rPr>
    </w:lvl>
    <w:lvl w:ilvl="2" w:tplc="1E22585C">
      <w:numFmt w:val="bullet"/>
      <w:lvlText w:val="•"/>
      <w:lvlJc w:val="left"/>
      <w:pPr>
        <w:ind w:left="2168" w:hanging="360"/>
      </w:pPr>
      <w:rPr>
        <w:rFonts w:hint="default"/>
        <w:lang w:val="en-US" w:eastAsia="en-US" w:bidi="en-US"/>
      </w:rPr>
    </w:lvl>
    <w:lvl w:ilvl="3" w:tplc="3C40ADDA">
      <w:numFmt w:val="bullet"/>
      <w:lvlText w:val="•"/>
      <w:lvlJc w:val="left"/>
      <w:pPr>
        <w:ind w:left="2712" w:hanging="360"/>
      </w:pPr>
      <w:rPr>
        <w:rFonts w:hint="default"/>
        <w:lang w:val="en-US" w:eastAsia="en-US" w:bidi="en-US"/>
      </w:rPr>
    </w:lvl>
    <w:lvl w:ilvl="4" w:tplc="32CE6676">
      <w:numFmt w:val="bullet"/>
      <w:lvlText w:val="•"/>
      <w:lvlJc w:val="left"/>
      <w:pPr>
        <w:ind w:left="3256" w:hanging="360"/>
      </w:pPr>
      <w:rPr>
        <w:rFonts w:hint="default"/>
        <w:lang w:val="en-US" w:eastAsia="en-US" w:bidi="en-US"/>
      </w:rPr>
    </w:lvl>
    <w:lvl w:ilvl="5" w:tplc="3F609F2A">
      <w:numFmt w:val="bullet"/>
      <w:lvlText w:val="•"/>
      <w:lvlJc w:val="left"/>
      <w:pPr>
        <w:ind w:left="3801" w:hanging="360"/>
      </w:pPr>
      <w:rPr>
        <w:rFonts w:hint="default"/>
        <w:lang w:val="en-US" w:eastAsia="en-US" w:bidi="en-US"/>
      </w:rPr>
    </w:lvl>
    <w:lvl w:ilvl="6" w:tplc="97C021F4">
      <w:numFmt w:val="bullet"/>
      <w:lvlText w:val="•"/>
      <w:lvlJc w:val="left"/>
      <w:pPr>
        <w:ind w:left="4345" w:hanging="360"/>
      </w:pPr>
      <w:rPr>
        <w:rFonts w:hint="default"/>
        <w:lang w:val="en-US" w:eastAsia="en-US" w:bidi="en-US"/>
      </w:rPr>
    </w:lvl>
    <w:lvl w:ilvl="7" w:tplc="08BC92BA">
      <w:numFmt w:val="bullet"/>
      <w:lvlText w:val="•"/>
      <w:lvlJc w:val="left"/>
      <w:pPr>
        <w:ind w:left="4889" w:hanging="360"/>
      </w:pPr>
      <w:rPr>
        <w:rFonts w:hint="default"/>
        <w:lang w:val="en-US" w:eastAsia="en-US" w:bidi="en-US"/>
      </w:rPr>
    </w:lvl>
    <w:lvl w:ilvl="8" w:tplc="56FEBC46">
      <w:numFmt w:val="bullet"/>
      <w:lvlText w:val="•"/>
      <w:lvlJc w:val="left"/>
      <w:pPr>
        <w:ind w:left="5433" w:hanging="360"/>
      </w:pPr>
      <w:rPr>
        <w:rFonts w:hint="default"/>
        <w:lang w:val="en-US" w:eastAsia="en-US" w:bidi="en-US"/>
      </w:rPr>
    </w:lvl>
  </w:abstractNum>
  <w:abstractNum w:abstractNumId="10"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5"/>
  </w:num>
  <w:num w:numId="4">
    <w:abstractNumId w:val="9"/>
  </w:num>
  <w:num w:numId="5">
    <w:abstractNumId w:val="4"/>
  </w:num>
  <w:num w:numId="6">
    <w:abstractNumId w:val="1"/>
  </w:num>
  <w:num w:numId="7">
    <w:abstractNumId w:val="0"/>
  </w:num>
  <w:num w:numId="8">
    <w:abstractNumId w:val="8"/>
  </w:num>
  <w:num w:numId="9">
    <w:abstractNumId w:val="2"/>
  </w:num>
  <w:num w:numId="10">
    <w:abstractNumId w:val="7"/>
  </w:num>
  <w:num w:numId="11">
    <w:abstractNumId w:val="7"/>
    <w:lvlOverride w:ilvl="0">
      <w:startOverride w:val="1"/>
    </w:lvlOverride>
  </w:num>
  <w:num w:numId="12">
    <w:abstractNumId w:val="7"/>
    <w:lvlOverride w:ilvl="0">
      <w:startOverride w:val="1"/>
    </w:lvlOverride>
  </w:num>
  <w:num w:numId="13">
    <w:abstractNumId w:val="7"/>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10"/>
  </w:num>
  <w:num w:numId="17">
    <w:abstractNumId w:val="10"/>
  </w:num>
  <w:num w:numId="18">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9B8"/>
    <w:rsid w:val="00004489"/>
    <w:rsid w:val="00007802"/>
    <w:rsid w:val="0003315B"/>
    <w:rsid w:val="000364A7"/>
    <w:rsid w:val="000408A0"/>
    <w:rsid w:val="000552CA"/>
    <w:rsid w:val="00057FE5"/>
    <w:rsid w:val="00064B4F"/>
    <w:rsid w:val="000C30FA"/>
    <w:rsid w:val="001008DF"/>
    <w:rsid w:val="00101810"/>
    <w:rsid w:val="00101B99"/>
    <w:rsid w:val="00113478"/>
    <w:rsid w:val="00134CE9"/>
    <w:rsid w:val="00142B92"/>
    <w:rsid w:val="00142BA8"/>
    <w:rsid w:val="00145F5B"/>
    <w:rsid w:val="0015747D"/>
    <w:rsid w:val="001732DD"/>
    <w:rsid w:val="00175762"/>
    <w:rsid w:val="001809E8"/>
    <w:rsid w:val="00187849"/>
    <w:rsid w:val="00192C71"/>
    <w:rsid w:val="001A06C1"/>
    <w:rsid w:val="001A3E0E"/>
    <w:rsid w:val="001B264C"/>
    <w:rsid w:val="001C3209"/>
    <w:rsid w:val="001C6728"/>
    <w:rsid w:val="001D6FE2"/>
    <w:rsid w:val="001E2A27"/>
    <w:rsid w:val="001E643F"/>
    <w:rsid w:val="001F1B3B"/>
    <w:rsid w:val="001F1B52"/>
    <w:rsid w:val="002018C7"/>
    <w:rsid w:val="00223748"/>
    <w:rsid w:val="00224C2B"/>
    <w:rsid w:val="0022732C"/>
    <w:rsid w:val="00245777"/>
    <w:rsid w:val="00273919"/>
    <w:rsid w:val="00294206"/>
    <w:rsid w:val="002A0FE2"/>
    <w:rsid w:val="002A6C7C"/>
    <w:rsid w:val="002B0485"/>
    <w:rsid w:val="002B2CFE"/>
    <w:rsid w:val="002C01B0"/>
    <w:rsid w:val="002C152E"/>
    <w:rsid w:val="002C7263"/>
    <w:rsid w:val="002D5FAC"/>
    <w:rsid w:val="002E21D8"/>
    <w:rsid w:val="002F7A29"/>
    <w:rsid w:val="003042ED"/>
    <w:rsid w:val="00306B65"/>
    <w:rsid w:val="0033078B"/>
    <w:rsid w:val="00340383"/>
    <w:rsid w:val="00352BCC"/>
    <w:rsid w:val="00374ACF"/>
    <w:rsid w:val="00380F56"/>
    <w:rsid w:val="00390E31"/>
    <w:rsid w:val="00397B56"/>
    <w:rsid w:val="003C33AD"/>
    <w:rsid w:val="003C6BCE"/>
    <w:rsid w:val="003D1051"/>
    <w:rsid w:val="003D1D6B"/>
    <w:rsid w:val="003D5A90"/>
    <w:rsid w:val="003D6DD5"/>
    <w:rsid w:val="003E5F52"/>
    <w:rsid w:val="00414107"/>
    <w:rsid w:val="00420C7F"/>
    <w:rsid w:val="004221FE"/>
    <w:rsid w:val="00441464"/>
    <w:rsid w:val="004438AD"/>
    <w:rsid w:val="00461BC2"/>
    <w:rsid w:val="004852B1"/>
    <w:rsid w:val="004951DB"/>
    <w:rsid w:val="004A12D4"/>
    <w:rsid w:val="004A5878"/>
    <w:rsid w:val="004B3246"/>
    <w:rsid w:val="005249C3"/>
    <w:rsid w:val="005372B3"/>
    <w:rsid w:val="00541106"/>
    <w:rsid w:val="00542386"/>
    <w:rsid w:val="00543608"/>
    <w:rsid w:val="00557FC8"/>
    <w:rsid w:val="0056060E"/>
    <w:rsid w:val="0056189E"/>
    <w:rsid w:val="00563110"/>
    <w:rsid w:val="00592338"/>
    <w:rsid w:val="005A05BA"/>
    <w:rsid w:val="005C310A"/>
    <w:rsid w:val="005D6EEA"/>
    <w:rsid w:val="005E2AC1"/>
    <w:rsid w:val="005F18F1"/>
    <w:rsid w:val="00611CE5"/>
    <w:rsid w:val="00613FA2"/>
    <w:rsid w:val="00623550"/>
    <w:rsid w:val="00640542"/>
    <w:rsid w:val="006511EB"/>
    <w:rsid w:val="00661A1A"/>
    <w:rsid w:val="00663ABB"/>
    <w:rsid w:val="0066453F"/>
    <w:rsid w:val="006672C0"/>
    <w:rsid w:val="006A63E6"/>
    <w:rsid w:val="006B53A1"/>
    <w:rsid w:val="006D1164"/>
    <w:rsid w:val="006D44AB"/>
    <w:rsid w:val="006E0B13"/>
    <w:rsid w:val="006E0EF6"/>
    <w:rsid w:val="006E3A1B"/>
    <w:rsid w:val="006E69BE"/>
    <w:rsid w:val="006F1EA7"/>
    <w:rsid w:val="006F7F38"/>
    <w:rsid w:val="00701174"/>
    <w:rsid w:val="00704F3D"/>
    <w:rsid w:val="00710A69"/>
    <w:rsid w:val="00715DB3"/>
    <w:rsid w:val="00722DB3"/>
    <w:rsid w:val="00726EED"/>
    <w:rsid w:val="007374AC"/>
    <w:rsid w:val="00745E3D"/>
    <w:rsid w:val="00757D63"/>
    <w:rsid w:val="007656D0"/>
    <w:rsid w:val="0077354E"/>
    <w:rsid w:val="007857CA"/>
    <w:rsid w:val="007A068F"/>
    <w:rsid w:val="007B53F2"/>
    <w:rsid w:val="007F3FF8"/>
    <w:rsid w:val="00805AD9"/>
    <w:rsid w:val="00813CF4"/>
    <w:rsid w:val="00815E67"/>
    <w:rsid w:val="0081609A"/>
    <w:rsid w:val="00823385"/>
    <w:rsid w:val="00841665"/>
    <w:rsid w:val="00850E26"/>
    <w:rsid w:val="00857E02"/>
    <w:rsid w:val="008642BF"/>
    <w:rsid w:val="00866E69"/>
    <w:rsid w:val="00883A8B"/>
    <w:rsid w:val="00885D8C"/>
    <w:rsid w:val="0089474C"/>
    <w:rsid w:val="008C5BD8"/>
    <w:rsid w:val="008E0B39"/>
    <w:rsid w:val="008E76AE"/>
    <w:rsid w:val="00906667"/>
    <w:rsid w:val="00916B24"/>
    <w:rsid w:val="00922375"/>
    <w:rsid w:val="009230EA"/>
    <w:rsid w:val="00931D01"/>
    <w:rsid w:val="00933631"/>
    <w:rsid w:val="0093453C"/>
    <w:rsid w:val="00981102"/>
    <w:rsid w:val="00981A33"/>
    <w:rsid w:val="00981E92"/>
    <w:rsid w:val="009D4ADD"/>
    <w:rsid w:val="009D5539"/>
    <w:rsid w:val="009D5DC5"/>
    <w:rsid w:val="009D76D5"/>
    <w:rsid w:val="009E1B53"/>
    <w:rsid w:val="00A00386"/>
    <w:rsid w:val="00A01D2D"/>
    <w:rsid w:val="00A465F8"/>
    <w:rsid w:val="00A722CD"/>
    <w:rsid w:val="00A7341B"/>
    <w:rsid w:val="00A76D67"/>
    <w:rsid w:val="00A9135B"/>
    <w:rsid w:val="00AA2ED0"/>
    <w:rsid w:val="00AA5E77"/>
    <w:rsid w:val="00AB3C99"/>
    <w:rsid w:val="00AE51C9"/>
    <w:rsid w:val="00B03D44"/>
    <w:rsid w:val="00B20ACD"/>
    <w:rsid w:val="00B24F47"/>
    <w:rsid w:val="00B25931"/>
    <w:rsid w:val="00B51B47"/>
    <w:rsid w:val="00B7302B"/>
    <w:rsid w:val="00B90ACE"/>
    <w:rsid w:val="00BC383F"/>
    <w:rsid w:val="00BC4AD4"/>
    <w:rsid w:val="00BF44E7"/>
    <w:rsid w:val="00BF5310"/>
    <w:rsid w:val="00C23508"/>
    <w:rsid w:val="00C31AB7"/>
    <w:rsid w:val="00C37C5D"/>
    <w:rsid w:val="00C4177A"/>
    <w:rsid w:val="00C56E5E"/>
    <w:rsid w:val="00C5729C"/>
    <w:rsid w:val="00C729F0"/>
    <w:rsid w:val="00C771DF"/>
    <w:rsid w:val="00C86FE7"/>
    <w:rsid w:val="00C97CA9"/>
    <w:rsid w:val="00CB46DE"/>
    <w:rsid w:val="00CB76A2"/>
    <w:rsid w:val="00CD66E1"/>
    <w:rsid w:val="00CE6CEA"/>
    <w:rsid w:val="00CE7A7B"/>
    <w:rsid w:val="00CF0EAE"/>
    <w:rsid w:val="00CF6A9B"/>
    <w:rsid w:val="00CF6D07"/>
    <w:rsid w:val="00D022F8"/>
    <w:rsid w:val="00D107F7"/>
    <w:rsid w:val="00D468F7"/>
    <w:rsid w:val="00D64399"/>
    <w:rsid w:val="00D71D74"/>
    <w:rsid w:val="00D759F4"/>
    <w:rsid w:val="00DB1D64"/>
    <w:rsid w:val="00DC5DB2"/>
    <w:rsid w:val="00DC6572"/>
    <w:rsid w:val="00DD6041"/>
    <w:rsid w:val="00DD62D1"/>
    <w:rsid w:val="00DF2159"/>
    <w:rsid w:val="00DF4455"/>
    <w:rsid w:val="00DF6B12"/>
    <w:rsid w:val="00E0474D"/>
    <w:rsid w:val="00E10319"/>
    <w:rsid w:val="00E22598"/>
    <w:rsid w:val="00E36CFC"/>
    <w:rsid w:val="00E37546"/>
    <w:rsid w:val="00E52690"/>
    <w:rsid w:val="00E70FCD"/>
    <w:rsid w:val="00E76279"/>
    <w:rsid w:val="00E93C78"/>
    <w:rsid w:val="00E94342"/>
    <w:rsid w:val="00EA3B41"/>
    <w:rsid w:val="00EA3F45"/>
    <w:rsid w:val="00EA61FC"/>
    <w:rsid w:val="00EB4CA1"/>
    <w:rsid w:val="00ED14DB"/>
    <w:rsid w:val="00ED5200"/>
    <w:rsid w:val="00ED7FF7"/>
    <w:rsid w:val="00EF2B8F"/>
    <w:rsid w:val="00F06012"/>
    <w:rsid w:val="00F12A7F"/>
    <w:rsid w:val="00F160CF"/>
    <w:rsid w:val="00F67753"/>
    <w:rsid w:val="00F83E4B"/>
    <w:rsid w:val="00F84E52"/>
    <w:rsid w:val="00F87744"/>
    <w:rsid w:val="00F9571C"/>
    <w:rsid w:val="00F979B8"/>
    <w:rsid w:val="00FA2565"/>
    <w:rsid w:val="00FA4263"/>
    <w:rsid w:val="00FC114B"/>
    <w:rsid w:val="00FC1898"/>
    <w:rsid w:val="00FC1A20"/>
    <w:rsid w:val="00FC2640"/>
    <w:rsid w:val="00FD0E4D"/>
    <w:rsid w:val="00FE1986"/>
    <w:rsid w:val="00FE4218"/>
    <w:rsid w:val="00FF5F04"/>
    <w:rsid w:val="53EF8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A72E6"/>
  <w15:docId w15:val="{BB2D8EA0-446C-4F86-A42C-EEC6CA70F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986"/>
    <w:rPr>
      <w:sz w:val="24"/>
    </w:rPr>
  </w:style>
  <w:style w:type="paragraph" w:styleId="Heading1">
    <w:name w:val="heading 1"/>
    <w:basedOn w:val="Normal"/>
    <w:next w:val="Normal"/>
    <w:link w:val="Heading1Char"/>
    <w:uiPriority w:val="9"/>
    <w:qFormat/>
    <w:rsid w:val="00FE1986"/>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FE1986"/>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FE1986"/>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FE1986"/>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FE1986"/>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FE1986"/>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FE1986"/>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FE1986"/>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FE1986"/>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8C5BD8"/>
    <w:pPr>
      <w:spacing w:before="120"/>
      <w:ind w:left="605"/>
    </w:pPr>
    <w:rPr>
      <w:sz w:val="23"/>
      <w:szCs w:val="23"/>
    </w:rPr>
  </w:style>
  <w:style w:type="paragraph" w:styleId="TOC2">
    <w:name w:val="toc 2"/>
    <w:basedOn w:val="Normal"/>
    <w:uiPriority w:val="39"/>
    <w:pPr>
      <w:spacing w:before="131"/>
      <w:ind w:left="960"/>
    </w:pPr>
    <w:rPr>
      <w:sz w:val="23"/>
      <w:szCs w:val="23"/>
    </w:rPr>
  </w:style>
  <w:style w:type="paragraph" w:styleId="BodyText">
    <w:name w:val="Body Text"/>
    <w:basedOn w:val="Normal"/>
    <w:uiPriority w:val="1"/>
    <w:rsid w:val="00F9571C"/>
    <w:rPr>
      <w:szCs w:val="23"/>
    </w:rPr>
  </w:style>
  <w:style w:type="paragraph" w:styleId="ListParagraph">
    <w:name w:val="List Paragraph"/>
    <w:basedOn w:val="Normal"/>
    <w:uiPriority w:val="34"/>
    <w:qFormat/>
    <w:rsid w:val="00FE1986"/>
    <w:pPr>
      <w:numPr>
        <w:numId w:val="16"/>
      </w:numPr>
      <w:contextualSpacing/>
    </w:pPr>
  </w:style>
  <w:style w:type="paragraph" w:customStyle="1" w:styleId="TableParagraph">
    <w:name w:val="Table Paragraph"/>
    <w:basedOn w:val="Normal"/>
    <w:uiPriority w:val="1"/>
    <w:pPr>
      <w:ind w:left="110"/>
    </w:pPr>
  </w:style>
  <w:style w:type="paragraph" w:styleId="Header">
    <w:name w:val="header"/>
    <w:basedOn w:val="Normal"/>
    <w:link w:val="HeaderChar"/>
    <w:uiPriority w:val="99"/>
    <w:unhideWhenUsed/>
    <w:rsid w:val="006D1164"/>
    <w:pPr>
      <w:tabs>
        <w:tab w:val="center" w:pos="4680"/>
        <w:tab w:val="right" w:pos="9360"/>
      </w:tabs>
    </w:pPr>
  </w:style>
  <w:style w:type="character" w:customStyle="1" w:styleId="HeaderChar">
    <w:name w:val="Header Char"/>
    <w:basedOn w:val="DefaultParagraphFont"/>
    <w:link w:val="Header"/>
    <w:uiPriority w:val="99"/>
    <w:rsid w:val="006D1164"/>
    <w:rPr>
      <w:rFonts w:ascii="Times New Roman" w:eastAsia="Times New Roman" w:hAnsi="Times New Roman" w:cs="Times New Roman"/>
      <w:lang w:bidi="en-US"/>
    </w:rPr>
  </w:style>
  <w:style w:type="paragraph" w:styleId="Footer">
    <w:name w:val="footer"/>
    <w:basedOn w:val="Normal"/>
    <w:link w:val="FooterChar"/>
    <w:uiPriority w:val="99"/>
    <w:unhideWhenUsed/>
    <w:rsid w:val="006D1164"/>
    <w:pPr>
      <w:tabs>
        <w:tab w:val="center" w:pos="4680"/>
        <w:tab w:val="right" w:pos="9360"/>
      </w:tabs>
    </w:pPr>
  </w:style>
  <w:style w:type="character" w:customStyle="1" w:styleId="FooterChar">
    <w:name w:val="Footer Char"/>
    <w:basedOn w:val="DefaultParagraphFont"/>
    <w:link w:val="Footer"/>
    <w:uiPriority w:val="99"/>
    <w:rsid w:val="006D1164"/>
    <w:rPr>
      <w:rFonts w:ascii="Times New Roman" w:eastAsia="Times New Roman" w:hAnsi="Times New Roman" w:cs="Times New Roman"/>
      <w:lang w:bidi="en-US"/>
    </w:rPr>
  </w:style>
  <w:style w:type="paragraph" w:styleId="Revision">
    <w:name w:val="Revision"/>
    <w:hidden/>
    <w:uiPriority w:val="99"/>
    <w:semiHidden/>
    <w:rsid w:val="00866E69"/>
    <w:rPr>
      <w:rFonts w:ascii="Times New Roman" w:eastAsia="Times New Roman" w:hAnsi="Times New Roman" w:cs="Times New Roman"/>
      <w:lang w:bidi="en-US"/>
    </w:rPr>
  </w:style>
  <w:style w:type="paragraph" w:customStyle="1" w:styleId="TableParagraphIndent">
    <w:name w:val="Table Paragraph Indent"/>
    <w:basedOn w:val="TableParagraph"/>
    <w:rsid w:val="00D107F7"/>
    <w:pPr>
      <w:ind w:left="360" w:right="288"/>
    </w:pPr>
    <w:rPr>
      <w:w w:val="105"/>
    </w:rPr>
  </w:style>
  <w:style w:type="paragraph" w:customStyle="1" w:styleId="TableBullet">
    <w:name w:val="Table Bullet"/>
    <w:basedOn w:val="TableParagraph"/>
    <w:rsid w:val="00D107F7"/>
    <w:pPr>
      <w:numPr>
        <w:numId w:val="9"/>
      </w:numPr>
      <w:ind w:right="29"/>
    </w:pPr>
    <w:rPr>
      <w:w w:val="105"/>
    </w:rPr>
  </w:style>
  <w:style w:type="paragraph" w:customStyle="1" w:styleId="TableNumberedList">
    <w:name w:val="Table Numbered List"/>
    <w:basedOn w:val="TableParagraph"/>
    <w:rsid w:val="00D107F7"/>
    <w:pPr>
      <w:numPr>
        <w:numId w:val="11"/>
      </w:numPr>
      <w:ind w:right="29"/>
    </w:pPr>
    <w:rPr>
      <w:w w:val="105"/>
    </w:rPr>
  </w:style>
  <w:style w:type="character" w:customStyle="1" w:styleId="Heading2Char">
    <w:name w:val="Heading 2 Char"/>
    <w:basedOn w:val="DefaultParagraphFont"/>
    <w:link w:val="Heading2"/>
    <w:uiPriority w:val="9"/>
    <w:rsid w:val="00FE1986"/>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0364A7"/>
    <w:rPr>
      <w:color w:val="0000FF" w:themeColor="hyperlink"/>
      <w:u w:val="single"/>
    </w:rPr>
  </w:style>
  <w:style w:type="paragraph" w:customStyle="1" w:styleId="ListParagraphNoSpace">
    <w:name w:val="List Paragraph No Space"/>
    <w:basedOn w:val="ListParagraph"/>
    <w:qFormat/>
    <w:rsid w:val="00FE1986"/>
    <w:pPr>
      <w:spacing w:after="0" w:line="240" w:lineRule="auto"/>
      <w:ind w:left="216" w:hanging="216"/>
    </w:pPr>
  </w:style>
  <w:style w:type="character" w:customStyle="1" w:styleId="Heading1Char">
    <w:name w:val="Heading 1 Char"/>
    <w:basedOn w:val="DefaultParagraphFont"/>
    <w:link w:val="Heading1"/>
    <w:uiPriority w:val="9"/>
    <w:rsid w:val="00FE1986"/>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FE1986"/>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FE1986"/>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FE1986"/>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FE1986"/>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FE1986"/>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FE1986"/>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FE1986"/>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FE1986"/>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FE1986"/>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FE1986"/>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FE1986"/>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FE1986"/>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FE1986"/>
    <w:rPr>
      <w:b/>
      <w:bCs/>
    </w:rPr>
  </w:style>
  <w:style w:type="character" w:styleId="Emphasis">
    <w:name w:val="Emphasis"/>
    <w:basedOn w:val="DefaultParagraphFont"/>
    <w:uiPriority w:val="20"/>
    <w:qFormat/>
    <w:rsid w:val="00FE1986"/>
    <w:rPr>
      <w:i/>
      <w:iCs/>
    </w:rPr>
  </w:style>
  <w:style w:type="paragraph" w:styleId="NoSpacing">
    <w:name w:val="No Spacing"/>
    <w:link w:val="NoSpacingChar"/>
    <w:uiPriority w:val="1"/>
    <w:qFormat/>
    <w:rsid w:val="00FE1986"/>
    <w:pPr>
      <w:spacing w:after="0" w:line="240" w:lineRule="auto"/>
    </w:pPr>
    <w:rPr>
      <w:sz w:val="24"/>
    </w:rPr>
  </w:style>
  <w:style w:type="character" w:customStyle="1" w:styleId="NoSpacingChar">
    <w:name w:val="No Spacing Char"/>
    <w:basedOn w:val="DefaultParagraphFont"/>
    <w:link w:val="NoSpacing"/>
    <w:uiPriority w:val="1"/>
    <w:rsid w:val="00FE1986"/>
    <w:rPr>
      <w:sz w:val="24"/>
    </w:rPr>
  </w:style>
  <w:style w:type="paragraph" w:styleId="Quote">
    <w:name w:val="Quote"/>
    <w:basedOn w:val="Normal"/>
    <w:next w:val="Normal"/>
    <w:link w:val="QuoteChar"/>
    <w:uiPriority w:val="29"/>
    <w:qFormat/>
    <w:rsid w:val="00FE1986"/>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FE1986"/>
    <w:rPr>
      <w:i/>
      <w:iCs/>
      <w:sz w:val="24"/>
    </w:rPr>
  </w:style>
  <w:style w:type="paragraph" w:styleId="IntenseQuote">
    <w:name w:val="Intense Quote"/>
    <w:basedOn w:val="Normal"/>
    <w:next w:val="Normal"/>
    <w:link w:val="IntenseQuoteChar"/>
    <w:uiPriority w:val="30"/>
    <w:qFormat/>
    <w:rsid w:val="00FE1986"/>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FE1986"/>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FE1986"/>
    <w:rPr>
      <w:i/>
      <w:iCs/>
      <w:color w:val="595959" w:themeColor="text1" w:themeTint="A6"/>
    </w:rPr>
  </w:style>
  <w:style w:type="character" w:styleId="IntenseEmphasis">
    <w:name w:val="Intense Emphasis"/>
    <w:basedOn w:val="DefaultParagraphFont"/>
    <w:uiPriority w:val="21"/>
    <w:qFormat/>
    <w:rsid w:val="00FE1986"/>
    <w:rPr>
      <w:b/>
      <w:bCs/>
      <w:i/>
      <w:iCs/>
    </w:rPr>
  </w:style>
  <w:style w:type="character" w:styleId="SubtleReference">
    <w:name w:val="Subtle Reference"/>
    <w:basedOn w:val="DefaultParagraphFont"/>
    <w:uiPriority w:val="31"/>
    <w:qFormat/>
    <w:rsid w:val="00FE1986"/>
    <w:rPr>
      <w:smallCaps/>
      <w:color w:val="404040" w:themeColor="text1" w:themeTint="BF"/>
    </w:rPr>
  </w:style>
  <w:style w:type="character" w:styleId="IntenseReference">
    <w:name w:val="Intense Reference"/>
    <w:basedOn w:val="DefaultParagraphFont"/>
    <w:uiPriority w:val="32"/>
    <w:qFormat/>
    <w:rsid w:val="00FE1986"/>
    <w:rPr>
      <w:b/>
      <w:bCs/>
      <w:smallCaps/>
      <w:u w:val="single"/>
    </w:rPr>
  </w:style>
  <w:style w:type="character" w:styleId="BookTitle">
    <w:name w:val="Book Title"/>
    <w:basedOn w:val="DefaultParagraphFont"/>
    <w:uiPriority w:val="33"/>
    <w:qFormat/>
    <w:rsid w:val="00FE1986"/>
    <w:rPr>
      <w:b/>
      <w:bCs/>
      <w:smallCaps/>
    </w:rPr>
  </w:style>
  <w:style w:type="paragraph" w:styleId="TOCHeading">
    <w:name w:val="TOC Heading"/>
    <w:basedOn w:val="Heading1"/>
    <w:next w:val="Normal"/>
    <w:uiPriority w:val="39"/>
    <w:semiHidden/>
    <w:unhideWhenUsed/>
    <w:qFormat/>
    <w:rsid w:val="00FE1986"/>
    <w:pPr>
      <w:outlineLvl w:val="9"/>
    </w:pPr>
  </w:style>
  <w:style w:type="table" w:styleId="TableGrid">
    <w:name w:val="Table Grid"/>
    <w:basedOn w:val="TableNormal"/>
    <w:uiPriority w:val="59"/>
    <w:rsid w:val="001B264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3.xml><?xml version="1.0" encoding="utf-8"?>
<ct:contentTypeSchema xmlns:ct="http://schemas.microsoft.com/office/2006/metadata/contentType" xmlns:ma="http://schemas.microsoft.com/office/2006/metadata/properties/metaAttributes" ct:_="" ma:_="" ma:contentTypeName="Document" ma:contentTypeID="0x01010099F7F1F8B2250646B90A691184A6F4AD" ma:contentTypeVersion="2" ma:contentTypeDescription="Create a new document." ma:contentTypeScope="" ma:versionID="9ae044f7582fdb638f930684b5631c1a">
  <xsd:schema xmlns:xsd="http://www.w3.org/2001/XMLSchema" xmlns:xs="http://www.w3.org/2001/XMLSchema" xmlns:p="http://schemas.microsoft.com/office/2006/metadata/properties" xmlns:ns2="c3364b9a-2439-46b2-9863-8e5e8fc5b63a" targetNamespace="http://schemas.microsoft.com/office/2006/metadata/properties" ma:root="true" ma:fieldsID="a58cea09eb74f447c44900c5d8b7099d" ns2:_="">
    <xsd:import namespace="c3364b9a-2439-46b2-9863-8e5e8fc5b63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64b9a-2439-46b2-9863-8e5e8fc5b6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389875-51B8-463D-9D28-62D85B660B84}">
  <ds:schemaRefs>
    <ds:schemaRef ds:uri="http://schemas.microsoft.com/sharepoint/v3/contenttype/forms"/>
  </ds:schemaRefs>
</ds:datastoreItem>
</file>

<file path=customXml/itemProps2.xml><?xml version="1.0" encoding="utf-8"?>
<ds:datastoreItem xmlns:ds="http://schemas.openxmlformats.org/officeDocument/2006/customXml" ds:itemID="{8D053587-6C61-4B7C-BC23-3765C40973F8}">
  <ds:schemaRefs>
    <ds:schemaRef ds:uri="http://schemas.openxmlformats.org/officeDocument/2006/bibliography"/>
  </ds:schemaRefs>
</ds:datastoreItem>
</file>

<file path=customXml/itemProps3.xml><?xml version="1.0" encoding="utf-8"?>
<ds:datastoreItem xmlns:ds="http://schemas.openxmlformats.org/officeDocument/2006/customXml" ds:itemID="{9390D178-B035-4E13-A888-B7B553434AAC}"/>
</file>

<file path=customXml/itemProps4.xml><?xml version="1.0" encoding="utf-8"?>
<ds:datastoreItem xmlns:ds="http://schemas.openxmlformats.org/officeDocument/2006/customXml" ds:itemID="{C0EB0892-71B7-457B-94E7-6F723F1D29CE}">
  <ds:schemaRefs>
    <ds:schemaRef ds:uri="http://purl.org/dc/terms/"/>
    <ds:schemaRef ds:uri="http://purl.org/dc/elements/1.1/"/>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2358</Words>
  <Characters>13444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Draft Phase 2 Group1 20170328</vt:lpstr>
    </vt:vector>
  </TitlesOfParts>
  <Company/>
  <LinksUpToDate>false</LinksUpToDate>
  <CharactersWithSpaces>15771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creator>Fleming, Marilyn V.</dc:creator>
  <cp:lastModifiedBy>Daniel P. Morrison (affiliate)</cp:lastModifiedBy>
  <cp:revision>6</cp:revision>
  <cp:lastPrinted>2022-08-22T14:30:00Z</cp:lastPrinted>
  <dcterms:created xsi:type="dcterms:W3CDTF">2022-08-22T13:59:00Z</dcterms:created>
  <dcterms:modified xsi:type="dcterms:W3CDTF">2022-11-10T20:52:00Z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0x01010099F7F1F8B2250646B90A691184A6F4AD</vt:lpwstr>
  </property>
  <property fmtid="{D5CDD505-2E9C-101B-9397-08002B2CF9AE}" pid="6" name="MediaServiceImageTags">
    <vt:lpwstr/>
  </property>
</Properties>
</file>