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A376" w14:textId="77777777" w:rsidR="00935D8F" w:rsidRDefault="00935D8F">
      <w:pPr>
        <w:pStyle w:val="BodyText"/>
        <w:rPr>
          <w:sz w:val="20"/>
        </w:rPr>
      </w:pPr>
    </w:p>
    <w:p w14:paraId="7AC3A37B" w14:textId="5FBE1D01" w:rsidR="00935D8F" w:rsidRDefault="00D440BD">
      <w:pPr>
        <w:pStyle w:val="BodyText"/>
        <w:ind w:left="464"/>
        <w:rPr>
          <w:sz w:val="20"/>
        </w:rPr>
      </w:pPr>
      <w:r>
        <w:rPr>
          <w:noProof/>
        </w:rPr>
        <w:drawing>
          <wp:inline distT="0" distB="0" distL="0" distR="0" wp14:anchorId="444A3C92" wp14:editId="138B2F9D">
            <wp:extent cx="4297680" cy="1308071"/>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071"/>
                    </a:xfrm>
                    <a:prstGeom prst="rect">
                      <a:avLst/>
                    </a:prstGeom>
                    <a:noFill/>
                    <a:ln>
                      <a:noFill/>
                    </a:ln>
                  </pic:spPr>
                </pic:pic>
              </a:graphicData>
            </a:graphic>
          </wp:inline>
        </w:drawing>
      </w:r>
    </w:p>
    <w:p w14:paraId="7AC3A37C" w14:textId="77777777" w:rsidR="00935D8F" w:rsidRDefault="00935D8F">
      <w:pPr>
        <w:pStyle w:val="BodyText"/>
        <w:rPr>
          <w:sz w:val="20"/>
        </w:rPr>
      </w:pPr>
    </w:p>
    <w:p w14:paraId="7AC3A37D" w14:textId="77777777" w:rsidR="00935D8F" w:rsidRDefault="00935D8F">
      <w:pPr>
        <w:pStyle w:val="BodyText"/>
        <w:spacing w:before="8"/>
        <w:rPr>
          <w:sz w:val="27"/>
        </w:rPr>
      </w:pPr>
    </w:p>
    <w:p w14:paraId="7AC3A37E" w14:textId="77777777" w:rsidR="00935D8F" w:rsidRDefault="000737F1" w:rsidP="00184C46">
      <w:pPr>
        <w:pStyle w:val="Title"/>
      </w:pPr>
      <w:r>
        <w:t>Federal Financial Management Business Use Cases for</w:t>
      </w:r>
    </w:p>
    <w:p w14:paraId="7AC3A37F" w14:textId="72D2DBE5" w:rsidR="00935D8F" w:rsidRDefault="000737F1" w:rsidP="00184C46">
      <w:pPr>
        <w:pStyle w:val="Title"/>
      </w:pPr>
      <w:r>
        <w:t>Hire-to-Retire</w:t>
      </w:r>
    </w:p>
    <w:p w14:paraId="1E4AE844" w14:textId="77777777" w:rsidR="000F1ABD" w:rsidRDefault="000F1ABD">
      <w:pPr>
        <w:spacing w:line="825" w:lineRule="exact"/>
        <w:ind w:left="379"/>
        <w:rPr>
          <w:sz w:val="72"/>
        </w:rPr>
      </w:pPr>
    </w:p>
    <w:p w14:paraId="7AC3A380" w14:textId="3F7F9DDC" w:rsidR="00935D8F" w:rsidRDefault="000F1ABD" w:rsidP="00184C46">
      <w:pPr>
        <w:pStyle w:val="Subtitle"/>
      </w:pPr>
      <w:r w:rsidRPr="00EA3B29">
        <w:t xml:space="preserve">Version </w:t>
      </w:r>
      <w:r w:rsidR="005204E4">
        <w:t>2.0</w:t>
      </w:r>
    </w:p>
    <w:p w14:paraId="6A98E4E4" w14:textId="77777777" w:rsidR="00514279" w:rsidRDefault="00514279" w:rsidP="00514279"/>
    <w:p w14:paraId="7AC3A381" w14:textId="77777777" w:rsidR="00935D8F" w:rsidRDefault="00935D8F">
      <w:pPr>
        <w:rPr>
          <w:sz w:val="32"/>
        </w:rPr>
        <w:sectPr w:rsidR="00935D8F">
          <w:headerReference w:type="even" r:id="rId12"/>
          <w:headerReference w:type="default" r:id="rId13"/>
          <w:footerReference w:type="even" r:id="rId14"/>
          <w:footerReference w:type="default" r:id="rId15"/>
          <w:headerReference w:type="first" r:id="rId16"/>
          <w:footerReference w:type="first" r:id="rId17"/>
          <w:type w:val="continuous"/>
          <w:pgSz w:w="15840" w:h="12240" w:orient="landscape"/>
          <w:pgMar w:top="1140" w:right="1040" w:bottom="280" w:left="1060" w:header="720" w:footer="720" w:gutter="0"/>
          <w:cols w:space="720"/>
        </w:sectPr>
      </w:pPr>
    </w:p>
    <w:p w14:paraId="7AC3A384" w14:textId="58D6B533" w:rsidR="00935D8F" w:rsidRDefault="008D3203">
      <w:pPr>
        <w:spacing w:before="86" w:line="368" w:lineRule="exact"/>
        <w:ind w:left="380"/>
        <w:rPr>
          <w:sz w:val="32"/>
        </w:rPr>
      </w:pPr>
      <w:r>
        <w:rPr>
          <w:color w:val="1F4E79"/>
          <w:sz w:val="32"/>
        </w:rPr>
        <w:lastRenderedPageBreak/>
        <w:t>Table of Contents</w:t>
      </w:r>
    </w:p>
    <w:sdt>
      <w:sdtPr>
        <w:id w:val="-1808691913"/>
        <w:docPartObj>
          <w:docPartGallery w:val="Table of Contents"/>
          <w:docPartUnique/>
        </w:docPartObj>
      </w:sdtPr>
      <w:sdtEndPr/>
      <w:sdtContent>
        <w:p w14:paraId="4611EA0F" w14:textId="0769A8E3" w:rsidR="00821A1E" w:rsidRDefault="00150987">
          <w:pPr>
            <w:pStyle w:val="TOC1"/>
            <w:tabs>
              <w:tab w:val="right" w:leader="dot" w:pos="13411"/>
            </w:tabs>
            <w:rPr>
              <w:noProof/>
              <w:sz w:val="22"/>
              <w:szCs w:val="22"/>
            </w:rPr>
          </w:pPr>
          <w:r>
            <w:fldChar w:fldCharType="begin"/>
          </w:r>
          <w:r>
            <w:instrText xml:space="preserve"> TOC \o "1-3" \h \z \u </w:instrText>
          </w:r>
          <w:r>
            <w:fldChar w:fldCharType="separate"/>
          </w:r>
          <w:hyperlink w:anchor="_Toc99381814" w:history="1">
            <w:r w:rsidR="00821A1E" w:rsidRPr="005B3899">
              <w:rPr>
                <w:rStyle w:val="Hyperlink"/>
                <w:noProof/>
              </w:rPr>
              <w:t>Purpose</w:t>
            </w:r>
            <w:r w:rsidR="00821A1E">
              <w:rPr>
                <w:noProof/>
                <w:webHidden/>
              </w:rPr>
              <w:tab/>
            </w:r>
            <w:r w:rsidR="00821A1E">
              <w:rPr>
                <w:noProof/>
                <w:webHidden/>
              </w:rPr>
              <w:fldChar w:fldCharType="begin"/>
            </w:r>
            <w:r w:rsidR="00821A1E">
              <w:rPr>
                <w:noProof/>
                <w:webHidden/>
              </w:rPr>
              <w:instrText xml:space="preserve"> PAGEREF _Toc99381814 \h </w:instrText>
            </w:r>
            <w:r w:rsidR="00821A1E">
              <w:rPr>
                <w:noProof/>
                <w:webHidden/>
              </w:rPr>
            </w:r>
            <w:r w:rsidR="00821A1E">
              <w:rPr>
                <w:noProof/>
                <w:webHidden/>
              </w:rPr>
              <w:fldChar w:fldCharType="separate"/>
            </w:r>
            <w:r w:rsidR="003F3645">
              <w:rPr>
                <w:noProof/>
                <w:webHidden/>
              </w:rPr>
              <w:t>1</w:t>
            </w:r>
            <w:r w:rsidR="00821A1E">
              <w:rPr>
                <w:noProof/>
                <w:webHidden/>
              </w:rPr>
              <w:fldChar w:fldCharType="end"/>
            </w:r>
          </w:hyperlink>
        </w:p>
        <w:p w14:paraId="384D282D" w14:textId="23AE75AA" w:rsidR="00821A1E" w:rsidRDefault="00E82A3D">
          <w:pPr>
            <w:pStyle w:val="TOC1"/>
            <w:tabs>
              <w:tab w:val="right" w:leader="dot" w:pos="13411"/>
            </w:tabs>
            <w:rPr>
              <w:noProof/>
              <w:sz w:val="22"/>
              <w:szCs w:val="22"/>
            </w:rPr>
          </w:pPr>
          <w:hyperlink w:anchor="_Toc99381815" w:history="1">
            <w:r w:rsidR="00821A1E" w:rsidRPr="005B3899">
              <w:rPr>
                <w:rStyle w:val="Hyperlink"/>
                <w:noProof/>
              </w:rPr>
              <w:t>Business Use Case Structure</w:t>
            </w:r>
            <w:r w:rsidR="00821A1E">
              <w:rPr>
                <w:noProof/>
                <w:webHidden/>
              </w:rPr>
              <w:tab/>
            </w:r>
            <w:r w:rsidR="00821A1E">
              <w:rPr>
                <w:noProof/>
                <w:webHidden/>
              </w:rPr>
              <w:fldChar w:fldCharType="begin"/>
            </w:r>
            <w:r w:rsidR="00821A1E">
              <w:rPr>
                <w:noProof/>
                <w:webHidden/>
              </w:rPr>
              <w:instrText xml:space="preserve"> PAGEREF _Toc99381815 \h </w:instrText>
            </w:r>
            <w:r w:rsidR="00821A1E">
              <w:rPr>
                <w:noProof/>
                <w:webHidden/>
              </w:rPr>
            </w:r>
            <w:r w:rsidR="00821A1E">
              <w:rPr>
                <w:noProof/>
                <w:webHidden/>
              </w:rPr>
              <w:fldChar w:fldCharType="separate"/>
            </w:r>
            <w:r w:rsidR="003F3645">
              <w:rPr>
                <w:noProof/>
                <w:webHidden/>
              </w:rPr>
              <w:t>1</w:t>
            </w:r>
            <w:r w:rsidR="00821A1E">
              <w:rPr>
                <w:noProof/>
                <w:webHidden/>
              </w:rPr>
              <w:fldChar w:fldCharType="end"/>
            </w:r>
          </w:hyperlink>
        </w:p>
        <w:p w14:paraId="030B2151" w14:textId="3EC91C49" w:rsidR="00821A1E" w:rsidRDefault="00E82A3D">
          <w:pPr>
            <w:pStyle w:val="TOC1"/>
            <w:tabs>
              <w:tab w:val="right" w:leader="dot" w:pos="13411"/>
            </w:tabs>
            <w:rPr>
              <w:noProof/>
              <w:sz w:val="22"/>
              <w:szCs w:val="22"/>
            </w:rPr>
          </w:pPr>
          <w:hyperlink w:anchor="_Toc99381816" w:history="1">
            <w:r w:rsidR="00821A1E" w:rsidRPr="005B3899">
              <w:rPr>
                <w:rStyle w:val="Hyperlink"/>
                <w:noProof/>
              </w:rPr>
              <w:t>Hire-to-Retire Business Use Cases</w:t>
            </w:r>
            <w:r w:rsidR="00821A1E">
              <w:rPr>
                <w:noProof/>
                <w:webHidden/>
              </w:rPr>
              <w:tab/>
            </w:r>
            <w:r w:rsidR="00821A1E">
              <w:rPr>
                <w:noProof/>
                <w:webHidden/>
              </w:rPr>
              <w:fldChar w:fldCharType="begin"/>
            </w:r>
            <w:r w:rsidR="00821A1E">
              <w:rPr>
                <w:noProof/>
                <w:webHidden/>
              </w:rPr>
              <w:instrText xml:space="preserve"> PAGEREF _Toc99381816 \h </w:instrText>
            </w:r>
            <w:r w:rsidR="00821A1E">
              <w:rPr>
                <w:noProof/>
                <w:webHidden/>
              </w:rPr>
            </w:r>
            <w:r w:rsidR="00821A1E">
              <w:rPr>
                <w:noProof/>
                <w:webHidden/>
              </w:rPr>
              <w:fldChar w:fldCharType="separate"/>
            </w:r>
            <w:r w:rsidR="003F3645">
              <w:rPr>
                <w:noProof/>
                <w:webHidden/>
              </w:rPr>
              <w:t>3</w:t>
            </w:r>
            <w:r w:rsidR="00821A1E">
              <w:rPr>
                <w:noProof/>
                <w:webHidden/>
              </w:rPr>
              <w:fldChar w:fldCharType="end"/>
            </w:r>
          </w:hyperlink>
        </w:p>
        <w:p w14:paraId="5D09C12B" w14:textId="2664A10A" w:rsidR="00821A1E" w:rsidRDefault="00E82A3D">
          <w:pPr>
            <w:pStyle w:val="TOC2"/>
            <w:tabs>
              <w:tab w:val="right" w:leader="dot" w:pos="13411"/>
            </w:tabs>
            <w:rPr>
              <w:noProof/>
              <w:sz w:val="22"/>
              <w:szCs w:val="22"/>
            </w:rPr>
          </w:pPr>
          <w:hyperlink w:anchor="_Toc99381817" w:history="1">
            <w:r w:rsidR="00821A1E" w:rsidRPr="005B3899">
              <w:rPr>
                <w:rStyle w:val="Hyperlink"/>
                <w:noProof/>
              </w:rPr>
              <w:t>090.FFM.L1.01 Post Payroll</w:t>
            </w:r>
            <w:r w:rsidR="00821A1E">
              <w:rPr>
                <w:noProof/>
                <w:webHidden/>
              </w:rPr>
              <w:tab/>
            </w:r>
            <w:r w:rsidR="00821A1E">
              <w:rPr>
                <w:noProof/>
                <w:webHidden/>
              </w:rPr>
              <w:fldChar w:fldCharType="begin"/>
            </w:r>
            <w:r w:rsidR="00821A1E">
              <w:rPr>
                <w:noProof/>
                <w:webHidden/>
              </w:rPr>
              <w:instrText xml:space="preserve"> PAGEREF _Toc99381817 \h </w:instrText>
            </w:r>
            <w:r w:rsidR="00821A1E">
              <w:rPr>
                <w:noProof/>
                <w:webHidden/>
              </w:rPr>
            </w:r>
            <w:r w:rsidR="00821A1E">
              <w:rPr>
                <w:noProof/>
                <w:webHidden/>
              </w:rPr>
              <w:fldChar w:fldCharType="separate"/>
            </w:r>
            <w:r w:rsidR="003F3645">
              <w:rPr>
                <w:noProof/>
                <w:webHidden/>
              </w:rPr>
              <w:t>3</w:t>
            </w:r>
            <w:r w:rsidR="00821A1E">
              <w:rPr>
                <w:noProof/>
                <w:webHidden/>
              </w:rPr>
              <w:fldChar w:fldCharType="end"/>
            </w:r>
          </w:hyperlink>
        </w:p>
        <w:p w14:paraId="5A4476EC" w14:textId="1F76311D" w:rsidR="00821A1E" w:rsidRDefault="00E82A3D">
          <w:pPr>
            <w:pStyle w:val="TOC1"/>
            <w:tabs>
              <w:tab w:val="right" w:leader="dot" w:pos="13411"/>
            </w:tabs>
            <w:rPr>
              <w:noProof/>
              <w:sz w:val="22"/>
              <w:szCs w:val="22"/>
            </w:rPr>
          </w:pPr>
          <w:hyperlink w:anchor="_Toc99381818" w:history="1">
            <w:r w:rsidR="00821A1E" w:rsidRPr="005B3899">
              <w:rPr>
                <w:rStyle w:val="Hyperlink"/>
                <w:noProof/>
              </w:rPr>
              <w:t>Appendix A: FFM Business Use Case Library Documents</w:t>
            </w:r>
            <w:r w:rsidR="00821A1E">
              <w:rPr>
                <w:noProof/>
                <w:webHidden/>
              </w:rPr>
              <w:tab/>
            </w:r>
            <w:r w:rsidR="00821A1E">
              <w:rPr>
                <w:noProof/>
                <w:webHidden/>
              </w:rPr>
              <w:fldChar w:fldCharType="begin"/>
            </w:r>
            <w:r w:rsidR="00821A1E">
              <w:rPr>
                <w:noProof/>
                <w:webHidden/>
              </w:rPr>
              <w:instrText xml:space="preserve"> PAGEREF _Toc99381818 \h </w:instrText>
            </w:r>
            <w:r w:rsidR="00821A1E">
              <w:rPr>
                <w:noProof/>
                <w:webHidden/>
              </w:rPr>
            </w:r>
            <w:r w:rsidR="00821A1E">
              <w:rPr>
                <w:noProof/>
                <w:webHidden/>
              </w:rPr>
              <w:fldChar w:fldCharType="separate"/>
            </w:r>
            <w:r w:rsidR="003F3645">
              <w:rPr>
                <w:noProof/>
                <w:webHidden/>
              </w:rPr>
              <w:t>7</w:t>
            </w:r>
            <w:r w:rsidR="00821A1E">
              <w:rPr>
                <w:noProof/>
                <w:webHidden/>
              </w:rPr>
              <w:fldChar w:fldCharType="end"/>
            </w:r>
          </w:hyperlink>
        </w:p>
        <w:p w14:paraId="7AC3A389" w14:textId="0F932696" w:rsidR="00935D8F" w:rsidRDefault="00150987" w:rsidP="00EA3B29">
          <w:pPr>
            <w:pStyle w:val="TOC1"/>
            <w:tabs>
              <w:tab w:val="right" w:leader="dot" w:pos="13730"/>
            </w:tabs>
          </w:pPr>
          <w:r>
            <w:fldChar w:fldCharType="end"/>
          </w:r>
        </w:p>
      </w:sdtContent>
    </w:sdt>
    <w:p w14:paraId="7AC3A38A" w14:textId="3F94C683" w:rsidR="00412472" w:rsidRPr="00412472" w:rsidRDefault="00412472" w:rsidP="00EA3B29">
      <w:pPr>
        <w:tabs>
          <w:tab w:val="left" w:pos="8440"/>
        </w:tabs>
        <w:sectPr w:rsidR="00412472" w:rsidRPr="00412472" w:rsidSect="008D3203">
          <w:headerReference w:type="default" r:id="rId18"/>
          <w:footerReference w:type="default" r:id="rId19"/>
          <w:pgSz w:w="15840" w:h="12240" w:orient="landscape"/>
          <w:pgMar w:top="1138" w:right="1224" w:bottom="965" w:left="1195" w:header="288" w:footer="144" w:gutter="0"/>
          <w:pgNumType w:fmt="lowerRoman" w:start="1"/>
          <w:cols w:space="720"/>
          <w:docGrid w:linePitch="326"/>
        </w:sectPr>
      </w:pPr>
    </w:p>
    <w:p w14:paraId="7AC3A38D" w14:textId="4E52C9D7" w:rsidR="00935D8F" w:rsidRPr="008D3203" w:rsidRDefault="008D3203" w:rsidP="00CF1727">
      <w:pPr>
        <w:pStyle w:val="Heading1"/>
        <w:spacing w:before="240"/>
      </w:pPr>
      <w:bookmarkStart w:id="0" w:name="Purpose"/>
      <w:bookmarkStart w:id="1" w:name="_bookmark0"/>
      <w:bookmarkStart w:id="2" w:name="_Toc99381814"/>
      <w:bookmarkEnd w:id="0"/>
      <w:bookmarkEnd w:id="1"/>
      <w:r w:rsidRPr="008D3203">
        <w:lastRenderedPageBreak/>
        <w:t>Purpose</w:t>
      </w:r>
      <w:bookmarkEnd w:id="2"/>
    </w:p>
    <w:p w14:paraId="54AEE5BD" w14:textId="4FC96542" w:rsidR="004923F7" w:rsidRPr="00D54FA1" w:rsidRDefault="004923F7" w:rsidP="008D3203">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01AC5">
        <w:rPr>
          <w:szCs w:val="24"/>
        </w:rPr>
        <w:t xml:space="preserve">Hire-to-Retire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54B055DB" w14:textId="77777777" w:rsidR="004923F7" w:rsidRPr="00D54FA1" w:rsidRDefault="004923F7" w:rsidP="008D3203">
      <w:r w:rsidRPr="00D54FA1">
        <w:t xml:space="preserve">Appendix A provides a list of the documents in the FFM Business Use Case Library.  </w:t>
      </w:r>
    </w:p>
    <w:p w14:paraId="7AC3A391" w14:textId="6446993C" w:rsidR="00935D8F" w:rsidRDefault="00BC5CAF" w:rsidP="00CF1727">
      <w:pPr>
        <w:pStyle w:val="Heading1"/>
        <w:spacing w:before="240"/>
      </w:pPr>
      <w:bookmarkStart w:id="3" w:name="Business_Use_Case_Structure"/>
      <w:bookmarkStart w:id="4" w:name="_bookmark1"/>
      <w:bookmarkStart w:id="5" w:name="_Toc99381815"/>
      <w:bookmarkEnd w:id="3"/>
      <w:bookmarkEnd w:id="4"/>
      <w:r>
        <w:t>Business Use Case Structure</w:t>
      </w:r>
      <w:bookmarkEnd w:id="5"/>
    </w:p>
    <w:p w14:paraId="7AC3A392" w14:textId="798FB92D" w:rsidR="00935D8F" w:rsidRDefault="000737F1" w:rsidP="008D3203">
      <w:r>
        <w:t>The sections of the FFM business use cases are described below.</w:t>
      </w:r>
    </w:p>
    <w:p w14:paraId="7AC3A393" w14:textId="0446F095" w:rsidR="00935D8F" w:rsidRDefault="000737F1" w:rsidP="008D3203">
      <w:r>
        <w:rPr>
          <w:b/>
        </w:rPr>
        <w:t>Business Use Case Identifier</w:t>
      </w:r>
      <w:r>
        <w:t>: includes information about the key underlying components. The notation for a business use case identifier is shown below.</w:t>
      </w:r>
    </w:p>
    <w:p w14:paraId="71F550BA" w14:textId="45E5DEE3" w:rsidR="00CF1727" w:rsidRDefault="00CF1727" w:rsidP="00CF1727">
      <w:pPr>
        <w:spacing w:after="40"/>
      </w:pPr>
      <w:r w:rsidRPr="00C96894">
        <w:rPr>
          <w:noProof/>
        </w:rPr>
        <w:drawing>
          <wp:inline distT="0" distB="0" distL="0" distR="0" wp14:anchorId="1EA48608" wp14:editId="28B69309">
            <wp:extent cx="1994721" cy="914400"/>
            <wp:effectExtent l="0" t="0" r="5715" b="0"/>
            <wp:docPr id="24" name="Picture 2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490A9C02" w14:textId="77777777" w:rsidR="00CF1727" w:rsidRDefault="00C96894" w:rsidP="00CF1727">
      <w:pPr>
        <w:spacing w:after="40"/>
        <w:rPr>
          <w:b/>
        </w:rPr>
      </w:pPr>
      <w:r w:rsidRPr="00C96894">
        <w:rPr>
          <w:noProof/>
        </w:rPr>
        <mc:AlternateContent>
          <mc:Choice Requires="wps">
            <w:drawing>
              <wp:inline distT="0" distB="0" distL="0" distR="0" wp14:anchorId="33B1AD0B" wp14:editId="278D650C">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3689CB72" w14:textId="4C6D0B0E"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3F3645">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33B1AD0B"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" stroked="f">
                <v:textbox inset="0,0,0,0">
                  <w:txbxContent>
                    <w:p w14:paraId="3689CB72" w14:textId="4C6D0B0E"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3F3645">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7AC3A395" w14:textId="6F130DF0" w:rsidR="00935D8F" w:rsidRDefault="000737F1" w:rsidP="008D3203">
      <w:r>
        <w:rPr>
          <w:b/>
        </w:rPr>
        <w:t xml:space="preserve">Business Scenario(s) Covered: </w:t>
      </w:r>
      <w:r>
        <w:t>identifies differing situations or conditions that occur when executing an end-to-end business process and reflect the scope and complexity of federal government agency missions.</w:t>
      </w:r>
      <w:r w:rsidR="00C96894" w:rsidRPr="00C96894">
        <w:rPr>
          <w:noProof/>
        </w:rPr>
        <w:t xml:space="preserve"> </w:t>
      </w:r>
    </w:p>
    <w:p w14:paraId="7AC3A396" w14:textId="4B1EBCDD" w:rsidR="00935D8F" w:rsidRDefault="000737F1" w:rsidP="008D3203">
      <w:r>
        <w:rPr>
          <w:b/>
        </w:rPr>
        <w:t xml:space="preserve">Business Actor(s): </w:t>
      </w:r>
      <w:r>
        <w:t>identifies the typical offices or roles performing events in the business use case.</w:t>
      </w:r>
    </w:p>
    <w:p w14:paraId="7AC3A397" w14:textId="7C7EACB9" w:rsidR="00935D8F" w:rsidRDefault="000737F1" w:rsidP="008D3203">
      <w:r>
        <w:rPr>
          <w:b/>
        </w:rPr>
        <w:t xml:space="preserve">Synopsis: </w:t>
      </w:r>
      <w:r>
        <w:t>provides a summary of the events that take place within the business use case.</w:t>
      </w:r>
    </w:p>
    <w:p w14:paraId="7AC3A398" w14:textId="77777777" w:rsidR="00935D8F" w:rsidRDefault="000737F1" w:rsidP="008D3203">
      <w:r>
        <w:rPr>
          <w:b/>
        </w:rPr>
        <w:t xml:space="preserve">Assumptions and Dependencies: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AC3A3A5" w14:textId="77777777" w:rsidR="00935D8F" w:rsidRDefault="000737F1" w:rsidP="008D3203">
      <w:r>
        <w:rPr>
          <w:b/>
        </w:rPr>
        <w:lastRenderedPageBreak/>
        <w:t xml:space="preserve">FFMSR ID Reference(s): </w:t>
      </w:r>
      <w:r>
        <w:t>includes a list of the Federal Financial Management System Requirements (FFMSR) that apply for the business use case.</w:t>
      </w:r>
    </w:p>
    <w:p w14:paraId="7AC3A3A6" w14:textId="77777777" w:rsidR="00935D8F" w:rsidRDefault="000737F1" w:rsidP="008D3203">
      <w:r>
        <w:rPr>
          <w:b/>
        </w:rPr>
        <w:t xml:space="preserve">Initiating Event: </w:t>
      </w:r>
      <w:r>
        <w:t>identifies the event that triggers the initiation of the business use case.</w:t>
      </w:r>
    </w:p>
    <w:p w14:paraId="7AC3A3A7" w14:textId="77777777" w:rsidR="00935D8F" w:rsidRDefault="000737F1" w:rsidP="008D3203">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7AC3A3A8" w14:textId="77777777" w:rsidR="00935D8F" w:rsidRDefault="00935D8F">
      <w:pPr>
        <w:spacing w:line="259" w:lineRule="auto"/>
        <w:sectPr w:rsidR="00935D8F" w:rsidSect="00EE2D93">
          <w:footerReference w:type="default" r:id="rId21"/>
          <w:pgSz w:w="15840" w:h="12240" w:orient="landscape"/>
          <w:pgMar w:top="1138" w:right="1224" w:bottom="965" w:left="1195" w:header="288" w:footer="144" w:gutter="0"/>
          <w:pgNumType w:start="1"/>
          <w:cols w:space="720"/>
          <w:docGrid w:linePitch="326"/>
        </w:sectPr>
      </w:pPr>
    </w:p>
    <w:p w14:paraId="7AC3A3AA" w14:textId="4F9CADEC" w:rsidR="00935D8F" w:rsidRPr="00B44750" w:rsidRDefault="00B44750" w:rsidP="00B44750">
      <w:pPr>
        <w:pStyle w:val="Heading1"/>
      </w:pPr>
      <w:bookmarkStart w:id="6" w:name="Hire-to-Retire_Business_Use_Cases"/>
      <w:bookmarkStart w:id="7" w:name="_bookmark2"/>
      <w:bookmarkStart w:id="8" w:name="_Toc99381816"/>
      <w:bookmarkEnd w:id="6"/>
      <w:bookmarkEnd w:id="7"/>
      <w:r w:rsidRPr="00B44750">
        <w:lastRenderedPageBreak/>
        <w:t>Hire-</w:t>
      </w:r>
      <w:r>
        <w:t>t</w:t>
      </w:r>
      <w:r w:rsidRPr="00B44750">
        <w:t>o-Retire Business Use Cases</w:t>
      </w:r>
      <w:bookmarkEnd w:id="8"/>
    </w:p>
    <w:tbl>
      <w:tblPr>
        <w:tblW w:w="1338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44" w:type="dxa"/>
        </w:tblCellMar>
        <w:tblLook w:val="01E0" w:firstRow="1" w:lastRow="1" w:firstColumn="1" w:lastColumn="1" w:noHBand="0" w:noVBand="0"/>
      </w:tblPr>
      <w:tblGrid>
        <w:gridCol w:w="13386"/>
      </w:tblGrid>
      <w:tr w:rsidR="00B44750" w:rsidRPr="000617D7" w14:paraId="7AC3A3AD" w14:textId="77777777" w:rsidTr="005E4D3E">
        <w:trPr>
          <w:cantSplit/>
          <w:tblHeader/>
        </w:trPr>
        <w:tc>
          <w:tcPr>
            <w:tcW w:w="13386" w:type="dxa"/>
            <w:tcBorders>
              <w:bottom w:val="single" w:sz="2" w:space="0" w:color="000000"/>
            </w:tcBorders>
            <w:shd w:val="clear" w:color="auto" w:fill="DADADA"/>
          </w:tcPr>
          <w:p w14:paraId="7AC3A3AC" w14:textId="77777777" w:rsidR="00B44750" w:rsidRPr="00B44750" w:rsidRDefault="00B44750" w:rsidP="00B44750">
            <w:pPr>
              <w:pStyle w:val="Heading2"/>
              <w:spacing w:after="60"/>
            </w:pPr>
            <w:bookmarkStart w:id="9" w:name="090.FFM.L1.01_Post_Payroll"/>
            <w:bookmarkStart w:id="10" w:name="_bookmark3"/>
            <w:bookmarkStart w:id="11" w:name="_Toc99381817"/>
            <w:bookmarkEnd w:id="9"/>
            <w:bookmarkEnd w:id="10"/>
            <w:r w:rsidRPr="000E4930">
              <w:rPr>
                <w:color w:val="043253" w:themeColor="text2"/>
              </w:rPr>
              <w:t>090.FFM.L1.01 Post Payroll</w:t>
            </w:r>
            <w:bookmarkEnd w:id="11"/>
          </w:p>
        </w:tc>
      </w:tr>
      <w:tr w:rsidR="00935D8F" w:rsidRPr="000617D7" w14:paraId="7AC3A3AF" w14:textId="77777777" w:rsidTr="005E4D3E">
        <w:trPr>
          <w:cantSplit/>
        </w:trPr>
        <w:tc>
          <w:tcPr>
            <w:tcW w:w="13386" w:type="dxa"/>
            <w:tcBorders>
              <w:top w:val="single" w:sz="2" w:space="0" w:color="000000"/>
              <w:bottom w:val="single" w:sz="2" w:space="0" w:color="000000"/>
            </w:tcBorders>
          </w:tcPr>
          <w:p w14:paraId="7AC3A3AE" w14:textId="77777777" w:rsidR="00935D8F" w:rsidRPr="000617D7" w:rsidRDefault="000737F1" w:rsidP="00B44750">
            <w:pPr>
              <w:pStyle w:val="TableParagraph"/>
              <w:spacing w:after="60" w:line="240" w:lineRule="auto"/>
            </w:pPr>
            <w:r w:rsidRPr="000617D7">
              <w:rPr>
                <w:b/>
              </w:rPr>
              <w:t xml:space="preserve">End-to-End Business Process: </w:t>
            </w:r>
            <w:r w:rsidRPr="000617D7">
              <w:t>090 Hire-to-Retire</w:t>
            </w:r>
          </w:p>
        </w:tc>
      </w:tr>
      <w:tr w:rsidR="00935D8F" w:rsidRPr="000617D7" w14:paraId="7AC3A3B1" w14:textId="77777777" w:rsidTr="005E4D3E">
        <w:trPr>
          <w:cantSplit/>
        </w:trPr>
        <w:tc>
          <w:tcPr>
            <w:tcW w:w="13386" w:type="dxa"/>
            <w:tcBorders>
              <w:top w:val="single" w:sz="2" w:space="0" w:color="000000"/>
              <w:bottom w:val="single" w:sz="2" w:space="0" w:color="000000"/>
            </w:tcBorders>
          </w:tcPr>
          <w:p w14:paraId="7AC3A3B0" w14:textId="77777777" w:rsidR="00935D8F" w:rsidRPr="000617D7" w:rsidRDefault="000737F1" w:rsidP="00B44750">
            <w:pPr>
              <w:pStyle w:val="TableParagraph"/>
              <w:spacing w:after="60" w:line="240" w:lineRule="auto"/>
              <w:rPr>
                <w:b/>
              </w:rPr>
            </w:pPr>
            <w:r w:rsidRPr="000617D7">
              <w:rPr>
                <w:b/>
              </w:rPr>
              <w:t>Business Scenario(s) Covered</w:t>
            </w:r>
          </w:p>
        </w:tc>
      </w:tr>
      <w:tr w:rsidR="005A0D5F" w:rsidRPr="000617D7" w14:paraId="7AC3A3B6" w14:textId="77777777" w:rsidTr="006B7A12">
        <w:trPr>
          <w:cantSplit/>
        </w:trPr>
        <w:tc>
          <w:tcPr>
            <w:tcW w:w="13386" w:type="dxa"/>
            <w:tcBorders>
              <w:top w:val="single" w:sz="2" w:space="0" w:color="000000"/>
              <w:bottom w:val="single" w:sz="2" w:space="0" w:color="000000"/>
            </w:tcBorders>
          </w:tcPr>
          <w:p w14:paraId="67EDA7F3" w14:textId="77777777" w:rsidR="005A0D5F" w:rsidRPr="000617D7" w:rsidRDefault="005A0D5F" w:rsidP="005A0D5F">
            <w:pPr>
              <w:pStyle w:val="TableParagraph"/>
              <w:numPr>
                <w:ilvl w:val="0"/>
                <w:numId w:val="19"/>
              </w:numPr>
              <w:spacing w:after="60" w:line="240" w:lineRule="auto"/>
              <w:ind w:hanging="361"/>
            </w:pPr>
            <w:r w:rsidRPr="000617D7">
              <w:t>Domestic Payroll</w:t>
            </w:r>
            <w:r w:rsidRPr="000617D7">
              <w:rPr>
                <w:spacing w:val="-2"/>
              </w:rPr>
              <w:t xml:space="preserve"> </w:t>
            </w:r>
            <w:r w:rsidRPr="000617D7">
              <w:t>Provider</w:t>
            </w:r>
          </w:p>
          <w:p w14:paraId="221184AF" w14:textId="77777777" w:rsidR="005A0D5F" w:rsidRPr="000617D7" w:rsidRDefault="005A0D5F" w:rsidP="005A0D5F">
            <w:pPr>
              <w:pStyle w:val="TableParagraph"/>
              <w:numPr>
                <w:ilvl w:val="0"/>
                <w:numId w:val="19"/>
              </w:numPr>
              <w:spacing w:before="1" w:after="60" w:line="240" w:lineRule="auto"/>
              <w:ind w:hanging="361"/>
            </w:pPr>
            <w:r w:rsidRPr="000617D7">
              <w:t>Payroll</w:t>
            </w:r>
            <w:r w:rsidRPr="000617D7">
              <w:rPr>
                <w:spacing w:val="-1"/>
              </w:rPr>
              <w:t xml:space="preserve"> </w:t>
            </w:r>
            <w:r w:rsidRPr="000617D7">
              <w:t>Accrual</w:t>
            </w:r>
          </w:p>
          <w:p w14:paraId="7AC3A3B5" w14:textId="4BE818F0" w:rsidR="005A0D5F" w:rsidRPr="000617D7" w:rsidRDefault="005A0D5F" w:rsidP="005A0D5F">
            <w:pPr>
              <w:pStyle w:val="TableParagraph"/>
              <w:numPr>
                <w:ilvl w:val="0"/>
                <w:numId w:val="18"/>
              </w:numPr>
              <w:tabs>
                <w:tab w:val="left" w:pos="2223"/>
                <w:tab w:val="left" w:pos="2224"/>
              </w:tabs>
              <w:spacing w:after="60" w:line="240" w:lineRule="auto"/>
              <w:ind w:left="724" w:hanging="361"/>
            </w:pPr>
            <w:r w:rsidRPr="000617D7">
              <w:t>Employee Receivable Originating Outside of</w:t>
            </w:r>
            <w:r w:rsidRPr="000617D7">
              <w:rPr>
                <w:spacing w:val="-9"/>
              </w:rPr>
              <w:t xml:space="preserve"> </w:t>
            </w:r>
            <w:r w:rsidRPr="000617D7">
              <w:t>HR</w:t>
            </w:r>
          </w:p>
        </w:tc>
      </w:tr>
      <w:tr w:rsidR="00935D8F" w:rsidRPr="000617D7" w14:paraId="7AC3A3B8" w14:textId="77777777" w:rsidTr="005E4D3E">
        <w:trPr>
          <w:cantSplit/>
        </w:trPr>
        <w:tc>
          <w:tcPr>
            <w:tcW w:w="13386" w:type="dxa"/>
            <w:tcBorders>
              <w:top w:val="single" w:sz="2" w:space="0" w:color="000000"/>
              <w:bottom w:val="single" w:sz="2" w:space="0" w:color="000000"/>
            </w:tcBorders>
          </w:tcPr>
          <w:p w14:paraId="7AC3A3B7" w14:textId="77777777" w:rsidR="00935D8F" w:rsidRPr="000617D7" w:rsidRDefault="000737F1" w:rsidP="00B44750">
            <w:pPr>
              <w:pStyle w:val="TableParagraph"/>
              <w:spacing w:after="60" w:line="240" w:lineRule="auto"/>
              <w:rPr>
                <w:b/>
              </w:rPr>
            </w:pPr>
            <w:r w:rsidRPr="000617D7">
              <w:rPr>
                <w:b/>
              </w:rPr>
              <w:t>Business Actor(s)</w:t>
            </w:r>
          </w:p>
        </w:tc>
      </w:tr>
      <w:tr w:rsidR="00935D8F" w:rsidRPr="000617D7" w14:paraId="7AC3A3BA" w14:textId="77777777" w:rsidTr="005E4D3E">
        <w:trPr>
          <w:cantSplit/>
        </w:trPr>
        <w:tc>
          <w:tcPr>
            <w:tcW w:w="13386" w:type="dxa"/>
            <w:tcBorders>
              <w:top w:val="single" w:sz="2" w:space="0" w:color="000000"/>
              <w:bottom w:val="single" w:sz="2" w:space="0" w:color="000000"/>
            </w:tcBorders>
          </w:tcPr>
          <w:p w14:paraId="7AC3A3B9" w14:textId="77777777" w:rsidR="00935D8F" w:rsidRPr="000617D7" w:rsidRDefault="000737F1" w:rsidP="00B44750">
            <w:pPr>
              <w:pStyle w:val="TableParagraph"/>
              <w:spacing w:after="60" w:line="240" w:lineRule="auto"/>
            </w:pPr>
            <w:r w:rsidRPr="000617D7">
              <w:t>Finance Office; Payroll Provider; HR Office</w:t>
            </w:r>
          </w:p>
        </w:tc>
      </w:tr>
      <w:tr w:rsidR="00935D8F" w:rsidRPr="000617D7" w14:paraId="7AC3A3BC" w14:textId="77777777" w:rsidTr="005E4D3E">
        <w:trPr>
          <w:cantSplit/>
        </w:trPr>
        <w:tc>
          <w:tcPr>
            <w:tcW w:w="13386" w:type="dxa"/>
            <w:tcBorders>
              <w:top w:val="single" w:sz="2" w:space="0" w:color="000000"/>
              <w:bottom w:val="single" w:sz="2" w:space="0" w:color="000000"/>
            </w:tcBorders>
          </w:tcPr>
          <w:p w14:paraId="7AC3A3BB" w14:textId="77777777" w:rsidR="00935D8F" w:rsidRPr="000617D7" w:rsidRDefault="000737F1" w:rsidP="00B44750">
            <w:pPr>
              <w:pStyle w:val="TableParagraph"/>
              <w:spacing w:after="60" w:line="240" w:lineRule="auto"/>
              <w:rPr>
                <w:b/>
              </w:rPr>
            </w:pPr>
            <w:r w:rsidRPr="000617D7">
              <w:rPr>
                <w:b/>
              </w:rPr>
              <w:t>Synopsis</w:t>
            </w:r>
          </w:p>
        </w:tc>
      </w:tr>
      <w:tr w:rsidR="00935D8F" w:rsidRPr="000617D7" w14:paraId="7AC3A3BE" w14:textId="77777777" w:rsidTr="005E4D3E">
        <w:trPr>
          <w:cantSplit/>
        </w:trPr>
        <w:tc>
          <w:tcPr>
            <w:tcW w:w="13386" w:type="dxa"/>
            <w:tcBorders>
              <w:top w:val="single" w:sz="2" w:space="0" w:color="000000"/>
              <w:bottom w:val="single" w:sz="2" w:space="0" w:color="000000"/>
            </w:tcBorders>
          </w:tcPr>
          <w:p w14:paraId="7AC3A3BD" w14:textId="77777777" w:rsidR="00935D8F" w:rsidRPr="000617D7" w:rsidRDefault="000737F1" w:rsidP="00B44750">
            <w:pPr>
              <w:pStyle w:val="TableParagraph"/>
              <w:spacing w:before="2" w:after="60" w:line="240" w:lineRule="auto"/>
            </w:pPr>
            <w:r w:rsidRPr="000617D7">
              <w:t>An agency's accounting period is ending during a two week pay period. The preceding pay period has been paid and posted within this accounting period. Earned but unpaid employee wage and benefit expenses for the remaining days of the current accounting period are estimated and posted before the accounting period closes. In the next accounting period, the pay period that ends. The agency's payroll service provider receives time and attendance information and information on an employee receivable originating outside of Human Resources. Employee wages and benefits are calculated and net employee pay is disbursed. Upon receipt of the payroll processing summary from the payroll service provider, the accrued payroll expense posted in the prior accounting period is reversed and the actual payroll expenses are posted. The agency's cash account is charged directly by the payroll service provider for the payroll related disbursements.</w:t>
            </w:r>
          </w:p>
        </w:tc>
      </w:tr>
      <w:tr w:rsidR="00935D8F" w:rsidRPr="000617D7" w14:paraId="7AC3A3C0" w14:textId="77777777" w:rsidTr="005E4D3E">
        <w:trPr>
          <w:cantSplit/>
        </w:trPr>
        <w:tc>
          <w:tcPr>
            <w:tcW w:w="13386" w:type="dxa"/>
            <w:tcBorders>
              <w:top w:val="single" w:sz="2" w:space="0" w:color="000000"/>
              <w:bottom w:val="single" w:sz="2" w:space="0" w:color="000000"/>
            </w:tcBorders>
          </w:tcPr>
          <w:p w14:paraId="7AC3A3BF" w14:textId="08F1EFD2" w:rsidR="00935D8F" w:rsidRPr="000617D7" w:rsidRDefault="00B44750" w:rsidP="00821A1E">
            <w:pPr>
              <w:pStyle w:val="TableParagraph"/>
              <w:keepNext/>
              <w:spacing w:after="60" w:line="240" w:lineRule="auto"/>
              <w:rPr>
                <w:b/>
              </w:rPr>
            </w:pPr>
            <w:r>
              <w:lastRenderedPageBreak/>
              <w:br w:type="page"/>
            </w:r>
            <w:r w:rsidR="000737F1" w:rsidRPr="000617D7">
              <w:rPr>
                <w:b/>
              </w:rPr>
              <w:t>As</w:t>
            </w:r>
            <w:bookmarkStart w:id="12" w:name="1._There_may_or_may_not_be_automated_(ne"/>
            <w:bookmarkEnd w:id="12"/>
            <w:r w:rsidR="000737F1" w:rsidRPr="000617D7">
              <w:rPr>
                <w:b/>
              </w:rPr>
              <w:t>sumptions and Dependencies</w:t>
            </w:r>
          </w:p>
        </w:tc>
      </w:tr>
      <w:tr w:rsidR="001C4F59" w:rsidRPr="000617D7" w14:paraId="7AC3A3CB" w14:textId="77777777" w:rsidTr="005E4D3E">
        <w:trPr>
          <w:cantSplit/>
          <w:trHeight w:val="4020"/>
        </w:trPr>
        <w:tc>
          <w:tcPr>
            <w:tcW w:w="13386" w:type="dxa"/>
            <w:tcBorders>
              <w:top w:val="single" w:sz="2" w:space="0" w:color="000000"/>
            </w:tcBorders>
          </w:tcPr>
          <w:p w14:paraId="7AC3A3C1" w14:textId="7D1DBC1F" w:rsidR="001C4F59" w:rsidRPr="000617D7" w:rsidRDefault="001C4F59" w:rsidP="00821A1E">
            <w:pPr>
              <w:pStyle w:val="TableParagraph"/>
              <w:keepNext/>
              <w:numPr>
                <w:ilvl w:val="0"/>
                <w:numId w:val="17"/>
              </w:numPr>
              <w:tabs>
                <w:tab w:val="left" w:pos="468"/>
              </w:tabs>
              <w:spacing w:after="60" w:line="240" w:lineRule="auto"/>
              <w:ind w:right="866"/>
            </w:pPr>
            <w:r w:rsidRPr="000617D7">
              <w:t xml:space="preserve">There may or may not be automated (near/real-time or batch) interfaces between </w:t>
            </w:r>
            <w:r w:rsidR="002F0D7C">
              <w:t>functional areas</w:t>
            </w:r>
            <w:r w:rsidRPr="000617D7">
              <w:t>/functions/activities or</w:t>
            </w:r>
            <w:r w:rsidRPr="000617D7">
              <w:rPr>
                <w:spacing w:val="-32"/>
              </w:rPr>
              <w:t xml:space="preserve"> </w:t>
            </w:r>
            <w:r w:rsidRPr="000617D7">
              <w:t>between</w:t>
            </w:r>
            <w:bookmarkStart w:id="13" w:name="2._There_is_no_presumption_as_to_which_a"/>
            <w:bookmarkEnd w:id="13"/>
            <w:r w:rsidRPr="000617D7">
              <w:t xml:space="preserve"> provider</w:t>
            </w:r>
            <w:r w:rsidRPr="000617D7">
              <w:rPr>
                <w:spacing w:val="-2"/>
              </w:rPr>
              <w:t xml:space="preserve"> </w:t>
            </w:r>
            <w:r w:rsidRPr="000617D7">
              <w:t>solutions/systems.</w:t>
            </w:r>
          </w:p>
          <w:p w14:paraId="7AC3A3C2" w14:textId="77777777" w:rsidR="001C4F59" w:rsidRPr="000617D7" w:rsidRDefault="001C4F59" w:rsidP="00821A1E">
            <w:pPr>
              <w:pStyle w:val="TableParagraph"/>
              <w:keepNext/>
              <w:numPr>
                <w:ilvl w:val="0"/>
                <w:numId w:val="17"/>
              </w:numPr>
              <w:tabs>
                <w:tab w:val="left" w:pos="468"/>
              </w:tabs>
              <w:spacing w:after="60" w:line="240" w:lineRule="auto"/>
              <w:ind w:right="452"/>
            </w:pPr>
            <w:r w:rsidRPr="000617D7">
              <w:t>There is no presumption as to which activities are executed by which actor, or which activities are automated, semi-automated, or</w:t>
            </w:r>
            <w:bookmarkStart w:id="14" w:name="3._Supporting_information_for_general_le"/>
            <w:bookmarkEnd w:id="14"/>
            <w:r w:rsidRPr="000617D7">
              <w:t xml:space="preserve"> manual.</w:t>
            </w:r>
          </w:p>
          <w:p w14:paraId="7AC3A3C3"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5" w:name="4._Appropriate_attributes_(e.g.,_object_"/>
            <w:bookmarkEnd w:id="15"/>
            <w:r w:rsidRPr="000617D7">
              <w:t>Supporting information for general ledger transactions includes sub-ledger entries when sub-ledgers are</w:t>
            </w:r>
            <w:r w:rsidRPr="000617D7">
              <w:rPr>
                <w:spacing w:val="-9"/>
              </w:rPr>
              <w:t xml:space="preserve"> </w:t>
            </w:r>
            <w:r w:rsidRPr="000617D7">
              <w:t>used.</w:t>
            </w:r>
          </w:p>
          <w:p w14:paraId="7AC3A3C4"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6" w:name="5._Relationships_between_use_cases_are_d"/>
            <w:bookmarkEnd w:id="16"/>
            <w:r w:rsidRPr="000617D7">
              <w:t>Appropriate attributes (e.g., object class and project) are included as part of the accounting</w:t>
            </w:r>
            <w:r w:rsidRPr="000617D7">
              <w:rPr>
                <w:spacing w:val="-8"/>
              </w:rPr>
              <w:t xml:space="preserve"> </w:t>
            </w:r>
            <w:r w:rsidRPr="000617D7">
              <w:t>string.</w:t>
            </w:r>
          </w:p>
          <w:p w14:paraId="7AC3A3C5" w14:textId="77777777" w:rsidR="001C4F59" w:rsidRPr="000617D7" w:rsidRDefault="001C4F59" w:rsidP="00821A1E">
            <w:pPr>
              <w:pStyle w:val="TableParagraph"/>
              <w:keepNext/>
              <w:numPr>
                <w:ilvl w:val="0"/>
                <w:numId w:val="17"/>
              </w:numPr>
              <w:tabs>
                <w:tab w:val="left" w:pos="468"/>
              </w:tabs>
              <w:spacing w:after="60" w:line="240" w:lineRule="auto"/>
              <w:ind w:right="324"/>
            </w:pPr>
            <w:r w:rsidRPr="000617D7">
              <w:t>Relationships between use cases are described in the Framework for Federal Financial Management Use Cases found in the</w:t>
            </w:r>
            <w:r w:rsidRPr="000617D7">
              <w:rPr>
                <w:spacing w:val="-31"/>
              </w:rPr>
              <w:t xml:space="preserve"> </w:t>
            </w:r>
            <w:r w:rsidRPr="000617D7">
              <w:t>related</w:t>
            </w:r>
            <w:bookmarkStart w:id="17" w:name="6._All_predecessor_activities_required_t"/>
            <w:bookmarkEnd w:id="17"/>
            <w:r w:rsidRPr="000617D7">
              <w:t xml:space="preserve"> overview</w:t>
            </w:r>
            <w:r w:rsidRPr="000617D7">
              <w:rPr>
                <w:spacing w:val="-2"/>
              </w:rPr>
              <w:t xml:space="preserve"> </w:t>
            </w:r>
            <w:r w:rsidRPr="000617D7">
              <w:t>document.</w:t>
            </w:r>
          </w:p>
          <w:p w14:paraId="7AC3A3C6"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8" w:name="7._Funds_availability_checks_are_perform"/>
            <w:bookmarkEnd w:id="18"/>
            <w:r w:rsidRPr="000617D7">
              <w:t>All predecessor activities required to trigger the Initiating Event have been</w:t>
            </w:r>
            <w:r w:rsidRPr="000617D7">
              <w:rPr>
                <w:spacing w:val="-6"/>
              </w:rPr>
              <w:t xml:space="preserve"> </w:t>
            </w:r>
            <w:r w:rsidRPr="000617D7">
              <w:t>completed.</w:t>
            </w:r>
          </w:p>
          <w:p w14:paraId="7AC3A3C7" w14:textId="77777777" w:rsidR="001C4F59" w:rsidRPr="000617D7" w:rsidRDefault="001C4F59" w:rsidP="00821A1E">
            <w:pPr>
              <w:pStyle w:val="TableParagraph"/>
              <w:keepNext/>
              <w:numPr>
                <w:ilvl w:val="0"/>
                <w:numId w:val="17"/>
              </w:numPr>
              <w:tabs>
                <w:tab w:val="left" w:pos="468"/>
              </w:tabs>
              <w:spacing w:after="60" w:line="240" w:lineRule="auto"/>
              <w:ind w:right="822"/>
            </w:pPr>
            <w:r w:rsidRPr="000617D7">
              <w:t>Funds availability checks are performed against appropriations/fund accounts for obligating funds, and against obligations</w:t>
            </w:r>
            <w:r w:rsidRPr="000617D7">
              <w:rPr>
                <w:spacing w:val="-28"/>
              </w:rPr>
              <w:t xml:space="preserve"> </w:t>
            </w:r>
            <w:r w:rsidRPr="000617D7">
              <w:t>for</w:t>
            </w:r>
            <w:bookmarkStart w:id="19" w:name="8._A_common_federal_shared_services_payr"/>
            <w:bookmarkEnd w:id="19"/>
            <w:r w:rsidRPr="000617D7">
              <w:t xml:space="preserve"> disbursing funds in accordance with OMB A-11, Section</w:t>
            </w:r>
            <w:r w:rsidRPr="000617D7">
              <w:rPr>
                <w:spacing w:val="-5"/>
              </w:rPr>
              <w:t xml:space="preserve"> </w:t>
            </w:r>
            <w:r w:rsidRPr="000617D7">
              <w:t>150.2.</w:t>
            </w:r>
          </w:p>
          <w:p w14:paraId="7AC3A3C8"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0" w:name="9._The_agency's_payroll_is_calculated_fo"/>
            <w:bookmarkEnd w:id="20"/>
            <w:r w:rsidRPr="000617D7">
              <w:t>A common federal shared services payroll provider (e.g., USDA NFC, GSA, IBC, DFAS, or DoS) handles the agency's</w:t>
            </w:r>
            <w:r w:rsidRPr="000617D7">
              <w:rPr>
                <w:spacing w:val="-22"/>
              </w:rPr>
              <w:t xml:space="preserve"> </w:t>
            </w:r>
            <w:r w:rsidRPr="000617D7">
              <w:t>payroll.</w:t>
            </w:r>
          </w:p>
          <w:p w14:paraId="7AC3A3C9"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1" w:name="10._The_agency's_pay_date_is_the_first_T"/>
            <w:bookmarkEnd w:id="21"/>
            <w:r w:rsidRPr="000617D7">
              <w:t>The agency's payroll is calculated for two week intervals with an average of 26 pay periods in a fiscal</w:t>
            </w:r>
            <w:r w:rsidRPr="000617D7">
              <w:rPr>
                <w:spacing w:val="-13"/>
              </w:rPr>
              <w:t xml:space="preserve"> </w:t>
            </w:r>
            <w:r w:rsidRPr="000617D7">
              <w:t>year.</w:t>
            </w:r>
          </w:p>
          <w:p w14:paraId="13367E99" w14:textId="77777777" w:rsidR="00B44750" w:rsidRDefault="001C4F59" w:rsidP="00821A1E">
            <w:pPr>
              <w:pStyle w:val="TableParagraph"/>
              <w:keepNext/>
              <w:numPr>
                <w:ilvl w:val="0"/>
                <w:numId w:val="17"/>
              </w:numPr>
              <w:tabs>
                <w:tab w:val="left" w:pos="468"/>
              </w:tabs>
              <w:spacing w:after="60" w:line="240" w:lineRule="auto"/>
              <w:ind w:hanging="361"/>
            </w:pPr>
            <w:r w:rsidRPr="000617D7">
              <w:t>The agency's pay date is the first Thursday or Friday of the following pay</w:t>
            </w:r>
            <w:r w:rsidRPr="00B44750">
              <w:t xml:space="preserve"> </w:t>
            </w:r>
            <w:r w:rsidRPr="000617D7">
              <w:t>period.</w:t>
            </w:r>
            <w:bookmarkStart w:id="22" w:name="11._An_employee_receivable_for_an_active"/>
            <w:bookmarkEnd w:id="22"/>
          </w:p>
          <w:p w14:paraId="7AC3A3CA" w14:textId="0FD255E9" w:rsidR="001C4F59" w:rsidRPr="000617D7" w:rsidRDefault="001C4F59" w:rsidP="00821A1E">
            <w:pPr>
              <w:pStyle w:val="TableParagraph"/>
              <w:keepNext/>
              <w:numPr>
                <w:ilvl w:val="0"/>
                <w:numId w:val="17"/>
              </w:numPr>
              <w:tabs>
                <w:tab w:val="left" w:pos="468"/>
              </w:tabs>
              <w:spacing w:after="60" w:line="240" w:lineRule="auto"/>
              <w:ind w:hanging="361"/>
            </w:pPr>
            <w:r w:rsidRPr="000617D7">
              <w:t>An employee receivable for an active employee has previously been established in the financial management system and will be reported to the payroll service provider for collection.</w:t>
            </w:r>
          </w:p>
        </w:tc>
      </w:tr>
      <w:tr w:rsidR="005A0D5F" w:rsidRPr="000617D7" w14:paraId="202AFE36" w14:textId="77777777" w:rsidTr="005C448E">
        <w:trPr>
          <w:trHeight w:val="288"/>
        </w:trPr>
        <w:tc>
          <w:tcPr>
            <w:tcW w:w="13386" w:type="dxa"/>
            <w:tcBorders>
              <w:top w:val="single" w:sz="2" w:space="0" w:color="000000"/>
              <w:bottom w:val="single" w:sz="2" w:space="0" w:color="000000"/>
            </w:tcBorders>
          </w:tcPr>
          <w:p w14:paraId="08B19843" w14:textId="16066B44" w:rsidR="005A0D5F" w:rsidRPr="000617D7" w:rsidRDefault="005A0D5F" w:rsidP="005A0D5F">
            <w:pPr>
              <w:pStyle w:val="TableParagraph"/>
              <w:spacing w:after="60" w:line="240" w:lineRule="auto"/>
            </w:pPr>
            <w:r w:rsidRPr="000617D7">
              <w:rPr>
                <w:b/>
              </w:rPr>
              <w:t>FFMSR ID</w:t>
            </w:r>
            <w:r>
              <w:rPr>
                <w:b/>
              </w:rPr>
              <w:t xml:space="preserve"> </w:t>
            </w:r>
            <w:r w:rsidRPr="000617D7">
              <w:rPr>
                <w:b/>
              </w:rPr>
              <w:t>Reference(s)</w:t>
            </w:r>
            <w:r>
              <w:rPr>
                <w:b/>
              </w:rPr>
              <w:t xml:space="preserve">: </w:t>
            </w:r>
            <w:r w:rsidRPr="000617D7">
              <w:t>1.1.2; 1.1.4; 1.2.1; 2.2.1; 2.2.2; 2.2.5</w:t>
            </w:r>
          </w:p>
        </w:tc>
      </w:tr>
      <w:tr w:rsidR="005A0D5F" w:rsidRPr="000617D7" w14:paraId="5FB56764" w14:textId="77777777" w:rsidTr="00630FFB">
        <w:trPr>
          <w:trHeight w:val="288"/>
        </w:trPr>
        <w:tc>
          <w:tcPr>
            <w:tcW w:w="13386" w:type="dxa"/>
            <w:tcBorders>
              <w:top w:val="single" w:sz="2" w:space="0" w:color="000000"/>
              <w:bottom w:val="single" w:sz="2" w:space="0" w:color="000000"/>
            </w:tcBorders>
          </w:tcPr>
          <w:p w14:paraId="09C82EBB" w14:textId="44DAA775" w:rsidR="005A0D5F" w:rsidRPr="000617D7" w:rsidRDefault="005A0D5F" w:rsidP="005A0D5F">
            <w:pPr>
              <w:pStyle w:val="TableParagraph"/>
              <w:spacing w:after="60" w:line="240" w:lineRule="auto"/>
            </w:pPr>
            <w:r w:rsidRPr="000617D7">
              <w:rPr>
                <w:b/>
              </w:rPr>
              <w:t>Initiating Event</w:t>
            </w:r>
            <w:r>
              <w:rPr>
                <w:b/>
              </w:rPr>
              <w:t xml:space="preserve">: </w:t>
            </w:r>
            <w:r w:rsidRPr="000617D7">
              <w:t>The close of the current accounting period approaches.</w:t>
            </w:r>
          </w:p>
        </w:tc>
      </w:tr>
    </w:tbl>
    <w:p w14:paraId="7AC3A3D9" w14:textId="48BE1E99" w:rsidR="00E478C6" w:rsidRDefault="00E478C6">
      <w:pPr>
        <w:rPr>
          <w:sz w:val="25"/>
          <w:szCs w:val="24"/>
        </w:rPr>
      </w:pPr>
      <w:r>
        <w:rPr>
          <w:sz w:val="25"/>
        </w:rPr>
        <w:br w:type="page"/>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3206"/>
        <w:gridCol w:w="3204"/>
        <w:gridCol w:w="3206"/>
        <w:gridCol w:w="3367"/>
      </w:tblGrid>
      <w:tr w:rsidR="00935D8F" w14:paraId="7AC3A3DB" w14:textId="77777777" w:rsidTr="00CE0931">
        <w:trPr>
          <w:cantSplit/>
          <w:tblHeader/>
        </w:trPr>
        <w:tc>
          <w:tcPr>
            <w:tcW w:w="13501" w:type="dxa"/>
            <w:gridSpan w:val="5"/>
            <w:tcBorders>
              <w:bottom w:val="single" w:sz="2" w:space="0" w:color="000000"/>
            </w:tcBorders>
            <w:shd w:val="clear" w:color="auto" w:fill="DADADA"/>
          </w:tcPr>
          <w:p w14:paraId="7AC3A3DA" w14:textId="4A569B93" w:rsidR="00935D8F" w:rsidRPr="00B44750" w:rsidRDefault="00B44750" w:rsidP="005A0D5F">
            <w:pPr>
              <w:spacing w:after="60" w:line="216" w:lineRule="auto"/>
              <w:rPr>
                <w:sz w:val="28"/>
                <w:szCs w:val="28"/>
              </w:rPr>
            </w:pPr>
            <w:r w:rsidRPr="003725D3">
              <w:rPr>
                <w:color w:val="043253" w:themeColor="text2"/>
                <w:sz w:val="28"/>
                <w:szCs w:val="28"/>
              </w:rPr>
              <w:lastRenderedPageBreak/>
              <w:t>Use Case 090.FFM.L1.01 Post Payroll</w:t>
            </w:r>
          </w:p>
        </w:tc>
      </w:tr>
      <w:tr w:rsidR="00935D8F" w14:paraId="7AC3A3DD" w14:textId="77777777" w:rsidTr="00CE0931">
        <w:trPr>
          <w:cantSplit/>
          <w:tblHeader/>
        </w:trPr>
        <w:tc>
          <w:tcPr>
            <w:tcW w:w="13501" w:type="dxa"/>
            <w:gridSpan w:val="5"/>
            <w:tcBorders>
              <w:top w:val="single" w:sz="2" w:space="0" w:color="000000"/>
              <w:bottom w:val="single" w:sz="2" w:space="0" w:color="000000"/>
            </w:tcBorders>
            <w:shd w:val="clear" w:color="auto" w:fill="DADADA"/>
          </w:tcPr>
          <w:p w14:paraId="7AC3A3DC" w14:textId="77777777" w:rsidR="00935D8F" w:rsidRDefault="000737F1" w:rsidP="005A0D5F">
            <w:pPr>
              <w:pStyle w:val="TableParagraph"/>
              <w:spacing w:after="60" w:line="216" w:lineRule="auto"/>
              <w:rPr>
                <w:b/>
              </w:rPr>
            </w:pPr>
            <w:r>
              <w:rPr>
                <w:b/>
              </w:rPr>
              <w:t>Typical Flow of Events</w:t>
            </w:r>
          </w:p>
        </w:tc>
      </w:tr>
      <w:tr w:rsidR="00935D8F" w14:paraId="7AC3A3E3" w14:textId="77777777" w:rsidTr="00CE0931">
        <w:trPr>
          <w:cantSplit/>
          <w:tblHeader/>
        </w:trPr>
        <w:tc>
          <w:tcPr>
            <w:tcW w:w="518" w:type="dxa"/>
            <w:tcBorders>
              <w:top w:val="single" w:sz="2" w:space="0" w:color="000000"/>
              <w:bottom w:val="single" w:sz="2" w:space="0" w:color="000000"/>
            </w:tcBorders>
            <w:shd w:val="clear" w:color="auto" w:fill="DADADA"/>
          </w:tcPr>
          <w:p w14:paraId="7AC3A3DE" w14:textId="77777777" w:rsidR="00935D8F" w:rsidRDefault="00935D8F" w:rsidP="005A0D5F">
            <w:pPr>
              <w:pStyle w:val="TableParagraph"/>
              <w:spacing w:after="60" w:line="216" w:lineRule="auto"/>
              <w:ind w:left="0"/>
            </w:pPr>
          </w:p>
        </w:tc>
        <w:tc>
          <w:tcPr>
            <w:tcW w:w="3206" w:type="dxa"/>
            <w:tcBorders>
              <w:top w:val="single" w:sz="2" w:space="0" w:color="000000"/>
              <w:bottom w:val="single" w:sz="2" w:space="0" w:color="000000"/>
            </w:tcBorders>
            <w:shd w:val="clear" w:color="auto" w:fill="DADADA"/>
          </w:tcPr>
          <w:p w14:paraId="7AC3A3DF" w14:textId="77777777" w:rsidR="00935D8F" w:rsidRDefault="000737F1" w:rsidP="005A0D5F">
            <w:pPr>
              <w:pStyle w:val="TableParagraph"/>
              <w:spacing w:after="60" w:line="216" w:lineRule="auto"/>
              <w:ind w:left="108"/>
              <w:rPr>
                <w:b/>
              </w:rPr>
            </w:pPr>
            <w:r>
              <w:rPr>
                <w:b/>
              </w:rPr>
              <w:t>FFM Event</w:t>
            </w:r>
          </w:p>
        </w:tc>
        <w:tc>
          <w:tcPr>
            <w:tcW w:w="3204" w:type="dxa"/>
            <w:tcBorders>
              <w:top w:val="single" w:sz="2" w:space="0" w:color="000000"/>
              <w:bottom w:val="single" w:sz="2" w:space="0" w:color="000000"/>
            </w:tcBorders>
            <w:shd w:val="clear" w:color="auto" w:fill="DADADA"/>
          </w:tcPr>
          <w:p w14:paraId="7AC3A3E0" w14:textId="77777777" w:rsidR="00935D8F" w:rsidRDefault="000737F1" w:rsidP="005A0D5F">
            <w:pPr>
              <w:pStyle w:val="TableParagraph"/>
              <w:spacing w:after="60" w:line="216" w:lineRule="auto"/>
              <w:ind w:left="108"/>
              <w:rPr>
                <w:b/>
              </w:rPr>
            </w:pPr>
            <w:r>
              <w:rPr>
                <w:b/>
              </w:rPr>
              <w:t>Non-FFM Event</w:t>
            </w:r>
          </w:p>
        </w:tc>
        <w:tc>
          <w:tcPr>
            <w:tcW w:w="3206" w:type="dxa"/>
            <w:tcBorders>
              <w:top w:val="single" w:sz="2" w:space="0" w:color="000000"/>
              <w:bottom w:val="single" w:sz="2" w:space="0" w:color="000000"/>
            </w:tcBorders>
            <w:shd w:val="clear" w:color="auto" w:fill="DADADA"/>
          </w:tcPr>
          <w:p w14:paraId="7AC3A3E1" w14:textId="77777777" w:rsidR="00935D8F" w:rsidRDefault="000737F1" w:rsidP="005A0D5F">
            <w:pPr>
              <w:pStyle w:val="TableParagraph"/>
              <w:spacing w:after="60" w:line="216" w:lineRule="auto"/>
              <w:ind w:left="108"/>
              <w:rPr>
                <w:b/>
              </w:rPr>
            </w:pPr>
            <w:r>
              <w:rPr>
                <w:b/>
              </w:rPr>
              <w:t>Input(s)</w:t>
            </w:r>
          </w:p>
        </w:tc>
        <w:tc>
          <w:tcPr>
            <w:tcW w:w="3367" w:type="dxa"/>
            <w:tcBorders>
              <w:top w:val="single" w:sz="2" w:space="0" w:color="000000"/>
              <w:bottom w:val="single" w:sz="2" w:space="0" w:color="000000"/>
            </w:tcBorders>
            <w:shd w:val="clear" w:color="auto" w:fill="DADADA"/>
          </w:tcPr>
          <w:p w14:paraId="7AC3A3E2" w14:textId="77777777" w:rsidR="00935D8F" w:rsidRDefault="000737F1" w:rsidP="005A0D5F">
            <w:pPr>
              <w:pStyle w:val="TableParagraph"/>
              <w:spacing w:after="60" w:line="216" w:lineRule="auto"/>
              <w:ind w:left="108"/>
              <w:rPr>
                <w:b/>
              </w:rPr>
            </w:pPr>
            <w:r>
              <w:rPr>
                <w:b/>
              </w:rPr>
              <w:t>Output(s) / Outcome(s)</w:t>
            </w:r>
          </w:p>
        </w:tc>
      </w:tr>
      <w:tr w:rsidR="00935D8F" w14:paraId="7AC3A3EB" w14:textId="77777777" w:rsidTr="00E478C6">
        <w:trPr>
          <w:cantSplit/>
        </w:trPr>
        <w:tc>
          <w:tcPr>
            <w:tcW w:w="518" w:type="dxa"/>
            <w:tcBorders>
              <w:top w:val="single" w:sz="2" w:space="0" w:color="000000"/>
              <w:bottom w:val="single" w:sz="2" w:space="0" w:color="000000"/>
            </w:tcBorders>
          </w:tcPr>
          <w:p w14:paraId="7AC3A3E4" w14:textId="77777777" w:rsidR="00935D8F" w:rsidRPr="00CE0931" w:rsidRDefault="000737F1" w:rsidP="005A0D5F">
            <w:pPr>
              <w:pStyle w:val="TableParagraph"/>
              <w:spacing w:after="60" w:line="216" w:lineRule="auto"/>
              <w:rPr>
                <w:b/>
                <w:bCs/>
              </w:rPr>
            </w:pPr>
            <w:r w:rsidRPr="00CE0931">
              <w:rPr>
                <w:b/>
                <w:bCs/>
              </w:rPr>
              <w:t>1</w:t>
            </w:r>
          </w:p>
        </w:tc>
        <w:tc>
          <w:tcPr>
            <w:tcW w:w="3206" w:type="dxa"/>
            <w:tcBorders>
              <w:top w:val="single" w:sz="2" w:space="0" w:color="000000"/>
              <w:bottom w:val="single" w:sz="2" w:space="0" w:color="000000"/>
            </w:tcBorders>
          </w:tcPr>
          <w:p w14:paraId="7AC3A3E5" w14:textId="77777777" w:rsidR="00935D8F" w:rsidRPr="00CE0931" w:rsidRDefault="00935D8F" w:rsidP="005A0D5F">
            <w:pPr>
              <w:pStyle w:val="TableParagraph"/>
              <w:spacing w:after="60" w:line="216" w:lineRule="auto"/>
            </w:pPr>
          </w:p>
        </w:tc>
        <w:tc>
          <w:tcPr>
            <w:tcW w:w="3204" w:type="dxa"/>
            <w:tcBorders>
              <w:top w:val="single" w:sz="2" w:space="0" w:color="000000"/>
              <w:bottom w:val="single" w:sz="2" w:space="0" w:color="000000"/>
            </w:tcBorders>
          </w:tcPr>
          <w:p w14:paraId="7AC3A3E6" w14:textId="77777777" w:rsidR="00935D8F" w:rsidRPr="00CE0931" w:rsidRDefault="000737F1" w:rsidP="005A0D5F">
            <w:pPr>
              <w:pStyle w:val="TableParagraph"/>
              <w:spacing w:after="60" w:line="216" w:lineRule="auto"/>
            </w:pPr>
            <w:r w:rsidRPr="00CE0931">
              <w:t>Determine the estimate of the earned but unpaid wage and benefit expenses for the accounting period nearing close</w:t>
            </w:r>
          </w:p>
          <w:p w14:paraId="7AC3A3E7" w14:textId="77777777" w:rsidR="00935D8F" w:rsidRPr="00CE0931" w:rsidRDefault="000737F1" w:rsidP="005A0D5F">
            <w:pPr>
              <w:pStyle w:val="TableParagraph"/>
              <w:spacing w:after="60" w:line="216" w:lineRule="auto"/>
            </w:pPr>
            <w:r w:rsidRPr="00CE0931">
              <w:t>(HCM.120.010 Payroll Processing)</w:t>
            </w:r>
          </w:p>
        </w:tc>
        <w:tc>
          <w:tcPr>
            <w:tcW w:w="3206" w:type="dxa"/>
            <w:tcBorders>
              <w:top w:val="single" w:sz="2" w:space="0" w:color="000000"/>
              <w:bottom w:val="single" w:sz="2" w:space="0" w:color="000000"/>
            </w:tcBorders>
          </w:tcPr>
          <w:p w14:paraId="7AC3A3E8" w14:textId="77777777" w:rsidR="00935D8F" w:rsidRDefault="000737F1" w:rsidP="005A0D5F">
            <w:pPr>
              <w:pStyle w:val="TableBullet"/>
              <w:spacing w:after="60" w:line="216" w:lineRule="auto"/>
            </w:pPr>
            <w:r>
              <w:t xml:space="preserve">Historical wage </w:t>
            </w:r>
            <w:r>
              <w:rPr>
                <w:spacing w:val="-6"/>
              </w:rPr>
              <w:t xml:space="preserve">and </w:t>
            </w:r>
            <w:r>
              <w:t>benefit</w:t>
            </w:r>
            <w:r>
              <w:rPr>
                <w:spacing w:val="-3"/>
              </w:rPr>
              <w:t xml:space="preserve"> </w:t>
            </w:r>
            <w:r>
              <w:t>information</w:t>
            </w:r>
          </w:p>
        </w:tc>
        <w:tc>
          <w:tcPr>
            <w:tcW w:w="3367" w:type="dxa"/>
            <w:tcBorders>
              <w:top w:val="single" w:sz="2" w:space="0" w:color="000000"/>
              <w:bottom w:val="single" w:sz="2" w:space="0" w:color="000000"/>
            </w:tcBorders>
          </w:tcPr>
          <w:p w14:paraId="7AC3A3E9" w14:textId="77777777" w:rsidR="00935D8F" w:rsidRDefault="000737F1" w:rsidP="005A0D5F">
            <w:pPr>
              <w:pStyle w:val="TableBullet"/>
              <w:spacing w:after="60" w:line="216" w:lineRule="auto"/>
            </w:pPr>
            <w:r>
              <w:t>Estimated wage</w:t>
            </w:r>
            <w:r>
              <w:rPr>
                <w:spacing w:val="-3"/>
              </w:rPr>
              <w:t xml:space="preserve"> </w:t>
            </w:r>
            <w:r>
              <w:t>expenses</w:t>
            </w:r>
          </w:p>
          <w:p w14:paraId="7AC3A3EA" w14:textId="77777777" w:rsidR="00935D8F" w:rsidRDefault="000737F1" w:rsidP="005A0D5F">
            <w:pPr>
              <w:pStyle w:val="TableBullet"/>
              <w:spacing w:after="60" w:line="216" w:lineRule="auto"/>
            </w:pPr>
            <w:r>
              <w:t>Estimated benefit</w:t>
            </w:r>
            <w:r>
              <w:rPr>
                <w:spacing w:val="-3"/>
              </w:rPr>
              <w:t xml:space="preserve"> </w:t>
            </w:r>
            <w:r>
              <w:t>expenses</w:t>
            </w:r>
          </w:p>
        </w:tc>
      </w:tr>
      <w:tr w:rsidR="00935D8F" w14:paraId="7AC3A3F3" w14:textId="77777777" w:rsidTr="00E478C6">
        <w:trPr>
          <w:cantSplit/>
        </w:trPr>
        <w:tc>
          <w:tcPr>
            <w:tcW w:w="518" w:type="dxa"/>
            <w:tcBorders>
              <w:top w:val="single" w:sz="2" w:space="0" w:color="000000"/>
              <w:bottom w:val="single" w:sz="2" w:space="0" w:color="000000"/>
            </w:tcBorders>
          </w:tcPr>
          <w:p w14:paraId="7AC3A3EC" w14:textId="77777777" w:rsidR="00935D8F" w:rsidRPr="00CE0931" w:rsidRDefault="000737F1" w:rsidP="005A0D5F">
            <w:pPr>
              <w:pStyle w:val="TableParagraph"/>
              <w:spacing w:after="60" w:line="216" w:lineRule="auto"/>
              <w:rPr>
                <w:b/>
                <w:bCs/>
              </w:rPr>
            </w:pPr>
            <w:r w:rsidRPr="00CE0931">
              <w:rPr>
                <w:b/>
                <w:bCs/>
              </w:rPr>
              <w:t>2</w:t>
            </w:r>
          </w:p>
        </w:tc>
        <w:tc>
          <w:tcPr>
            <w:tcW w:w="3206" w:type="dxa"/>
            <w:tcBorders>
              <w:top w:val="single" w:sz="2" w:space="0" w:color="000000"/>
              <w:bottom w:val="single" w:sz="2" w:space="0" w:color="000000"/>
            </w:tcBorders>
          </w:tcPr>
          <w:p w14:paraId="276A2594" w14:textId="77777777" w:rsidR="00F65142" w:rsidRDefault="000737F1" w:rsidP="005A0D5F">
            <w:pPr>
              <w:pStyle w:val="TableParagraph"/>
              <w:spacing w:after="60" w:line="216" w:lineRule="auto"/>
            </w:pPr>
            <w:r w:rsidRPr="00CE0931">
              <w:t>Receive and process wage and benefit expense accrual</w:t>
            </w:r>
          </w:p>
          <w:p w14:paraId="7AC3A3ED" w14:textId="03FD4C70" w:rsidR="00935D8F" w:rsidRPr="00CE0931" w:rsidRDefault="000737F1" w:rsidP="005A0D5F">
            <w:pPr>
              <w:pStyle w:val="TableParagraph"/>
              <w:spacing w:after="60" w:line="216" w:lineRule="auto"/>
            </w:pPr>
            <w:r w:rsidRPr="00CE0931">
              <w:t>(FFM.090.030 Accrual and Liability Processing)</w:t>
            </w:r>
          </w:p>
        </w:tc>
        <w:tc>
          <w:tcPr>
            <w:tcW w:w="3204" w:type="dxa"/>
            <w:tcBorders>
              <w:top w:val="single" w:sz="2" w:space="0" w:color="000000"/>
              <w:bottom w:val="single" w:sz="2" w:space="0" w:color="000000"/>
            </w:tcBorders>
          </w:tcPr>
          <w:p w14:paraId="7AC3A3EE" w14:textId="77777777" w:rsidR="00935D8F" w:rsidRPr="00CE0931" w:rsidRDefault="00935D8F" w:rsidP="005A0D5F">
            <w:pPr>
              <w:pStyle w:val="TableParagraph"/>
              <w:spacing w:after="60" w:line="216" w:lineRule="auto"/>
            </w:pPr>
          </w:p>
        </w:tc>
        <w:tc>
          <w:tcPr>
            <w:tcW w:w="3206" w:type="dxa"/>
            <w:tcBorders>
              <w:top w:val="single" w:sz="2" w:space="0" w:color="000000"/>
              <w:bottom w:val="single" w:sz="2" w:space="0" w:color="000000"/>
            </w:tcBorders>
          </w:tcPr>
          <w:p w14:paraId="7AC3A3EF" w14:textId="77777777" w:rsidR="00935D8F" w:rsidRDefault="000737F1" w:rsidP="005A0D5F">
            <w:pPr>
              <w:pStyle w:val="TableBullet"/>
              <w:spacing w:after="60" w:line="216" w:lineRule="auto"/>
            </w:pPr>
            <w:r>
              <w:t>Estimated wage</w:t>
            </w:r>
            <w:r>
              <w:rPr>
                <w:spacing w:val="-10"/>
              </w:rPr>
              <w:t xml:space="preserve"> </w:t>
            </w:r>
            <w:r>
              <w:t>expenses</w:t>
            </w:r>
          </w:p>
          <w:p w14:paraId="7AC3A3F0" w14:textId="77777777" w:rsidR="00935D8F" w:rsidRDefault="000737F1" w:rsidP="005A0D5F">
            <w:pPr>
              <w:pStyle w:val="TableBullet"/>
              <w:spacing w:after="60" w:line="216" w:lineRule="auto"/>
            </w:pPr>
            <w:r>
              <w:t>Estimated benefit</w:t>
            </w:r>
            <w:r>
              <w:rPr>
                <w:spacing w:val="-9"/>
              </w:rPr>
              <w:t xml:space="preserve"> </w:t>
            </w:r>
            <w:r>
              <w:t>expenses</w:t>
            </w:r>
          </w:p>
        </w:tc>
        <w:tc>
          <w:tcPr>
            <w:tcW w:w="3367" w:type="dxa"/>
            <w:tcBorders>
              <w:top w:val="single" w:sz="2" w:space="0" w:color="000000"/>
              <w:bottom w:val="single" w:sz="2" w:space="0" w:color="000000"/>
            </w:tcBorders>
          </w:tcPr>
          <w:p w14:paraId="7AC3A3F2" w14:textId="0F258EA0" w:rsidR="00935D8F" w:rsidRDefault="000737F1" w:rsidP="005A0D5F">
            <w:pPr>
              <w:pStyle w:val="TableBullet"/>
              <w:spacing w:after="60" w:line="216" w:lineRule="auto"/>
            </w:pPr>
            <w:r>
              <w:t>Appropriate payroll expense accrual entries created</w:t>
            </w:r>
            <w:r>
              <w:rPr>
                <w:spacing w:val="-4"/>
              </w:rPr>
              <w:t xml:space="preserve"> </w:t>
            </w:r>
            <w:r>
              <w:t>with</w:t>
            </w:r>
            <w:r w:rsidR="007308E6">
              <w:t xml:space="preserve"> </w:t>
            </w:r>
            <w:r>
              <w:t>reference to source information</w:t>
            </w:r>
          </w:p>
        </w:tc>
      </w:tr>
      <w:tr w:rsidR="00935D8F" w14:paraId="7AC3A3F9" w14:textId="77777777" w:rsidTr="00821A1E">
        <w:trPr>
          <w:cantSplit/>
        </w:trPr>
        <w:tc>
          <w:tcPr>
            <w:tcW w:w="518" w:type="dxa"/>
            <w:tcBorders>
              <w:top w:val="single" w:sz="2" w:space="0" w:color="000000"/>
              <w:bottom w:val="single" w:sz="4" w:space="0" w:color="auto"/>
            </w:tcBorders>
          </w:tcPr>
          <w:p w14:paraId="7AC3A3F4" w14:textId="77777777" w:rsidR="00935D8F" w:rsidRPr="00CE0931" w:rsidRDefault="000737F1" w:rsidP="005A0D5F">
            <w:pPr>
              <w:pStyle w:val="TableParagraph"/>
              <w:spacing w:after="60" w:line="216" w:lineRule="auto"/>
              <w:rPr>
                <w:b/>
                <w:bCs/>
              </w:rPr>
            </w:pPr>
            <w:r w:rsidRPr="00CE0931">
              <w:rPr>
                <w:b/>
                <w:bCs/>
              </w:rPr>
              <w:t>3</w:t>
            </w:r>
          </w:p>
        </w:tc>
        <w:tc>
          <w:tcPr>
            <w:tcW w:w="3206" w:type="dxa"/>
            <w:tcBorders>
              <w:top w:val="single" w:sz="2" w:space="0" w:color="000000"/>
              <w:bottom w:val="single" w:sz="4" w:space="0" w:color="auto"/>
            </w:tcBorders>
          </w:tcPr>
          <w:p w14:paraId="2F1A98B8" w14:textId="77777777" w:rsidR="00F65142" w:rsidRDefault="000737F1" w:rsidP="005A0D5F">
            <w:pPr>
              <w:pStyle w:val="TableParagraph"/>
              <w:spacing w:after="60" w:line="216" w:lineRule="auto"/>
            </w:pPr>
            <w:r w:rsidRPr="00CE0931">
              <w:t>Post appropriate budgetary, proprietary, and/or memorandum entries to the general ledger (GL)</w:t>
            </w:r>
          </w:p>
          <w:p w14:paraId="7AC3A3F5" w14:textId="108A9248" w:rsidR="00935D8F" w:rsidRPr="00CE0931" w:rsidRDefault="000737F1" w:rsidP="005A0D5F">
            <w:pPr>
              <w:pStyle w:val="TableParagraph"/>
              <w:spacing w:after="60" w:line="216" w:lineRule="auto"/>
            </w:pPr>
            <w:r w:rsidRPr="00CE0931">
              <w:t>(FFM.090.020 General Ledger Posting)</w:t>
            </w:r>
          </w:p>
        </w:tc>
        <w:tc>
          <w:tcPr>
            <w:tcW w:w="3204" w:type="dxa"/>
            <w:tcBorders>
              <w:top w:val="single" w:sz="2" w:space="0" w:color="000000"/>
              <w:bottom w:val="single" w:sz="4" w:space="0" w:color="auto"/>
            </w:tcBorders>
          </w:tcPr>
          <w:p w14:paraId="7AC3A3F6" w14:textId="77777777" w:rsidR="00935D8F" w:rsidRPr="00CE0931" w:rsidRDefault="00935D8F" w:rsidP="005A0D5F">
            <w:pPr>
              <w:pStyle w:val="TableParagraph"/>
              <w:spacing w:after="60" w:line="216" w:lineRule="auto"/>
            </w:pPr>
          </w:p>
        </w:tc>
        <w:tc>
          <w:tcPr>
            <w:tcW w:w="3206" w:type="dxa"/>
            <w:tcBorders>
              <w:top w:val="single" w:sz="2" w:space="0" w:color="000000"/>
              <w:bottom w:val="single" w:sz="4" w:space="0" w:color="auto"/>
            </w:tcBorders>
          </w:tcPr>
          <w:p w14:paraId="7AC3A3F7" w14:textId="77777777" w:rsidR="00935D8F" w:rsidRDefault="000737F1" w:rsidP="005A0D5F">
            <w:pPr>
              <w:pStyle w:val="TableBullet"/>
              <w:spacing w:after="60" w:line="216" w:lineRule="auto"/>
            </w:pPr>
            <w:r>
              <w:t>GL</w:t>
            </w:r>
            <w:r>
              <w:rPr>
                <w:spacing w:val="-4"/>
              </w:rPr>
              <w:t xml:space="preserve"> </w:t>
            </w:r>
            <w:r>
              <w:t>entries</w:t>
            </w:r>
          </w:p>
        </w:tc>
        <w:tc>
          <w:tcPr>
            <w:tcW w:w="3367" w:type="dxa"/>
            <w:tcBorders>
              <w:top w:val="single" w:sz="2" w:space="0" w:color="000000"/>
              <w:bottom w:val="single" w:sz="4" w:space="0" w:color="auto"/>
            </w:tcBorders>
          </w:tcPr>
          <w:p w14:paraId="7AC3A3F8" w14:textId="77777777" w:rsidR="00935D8F" w:rsidRDefault="000737F1" w:rsidP="005A0D5F">
            <w:pPr>
              <w:pStyle w:val="TableBullet"/>
              <w:spacing w:after="60" w:line="216" w:lineRule="auto"/>
            </w:pPr>
            <w:r>
              <w:t xml:space="preserve">Appropriate GL </w:t>
            </w:r>
            <w:r>
              <w:rPr>
                <w:spacing w:val="-3"/>
              </w:rPr>
              <w:t xml:space="preserve">accounts </w:t>
            </w:r>
            <w:r>
              <w:t>updated</w:t>
            </w:r>
          </w:p>
        </w:tc>
      </w:tr>
      <w:tr w:rsidR="00E478C6" w14:paraId="07ACDDFF" w14:textId="77777777" w:rsidTr="00821A1E">
        <w:trPr>
          <w:cantSplit/>
        </w:trPr>
        <w:tc>
          <w:tcPr>
            <w:tcW w:w="518" w:type="dxa"/>
            <w:tcBorders>
              <w:top w:val="single" w:sz="4" w:space="0" w:color="auto"/>
              <w:bottom w:val="single" w:sz="2" w:space="0" w:color="000000"/>
            </w:tcBorders>
          </w:tcPr>
          <w:p w14:paraId="03E26243" w14:textId="77777777" w:rsidR="00E478C6" w:rsidRPr="00CE0931" w:rsidRDefault="00E478C6" w:rsidP="005A0D5F">
            <w:pPr>
              <w:pStyle w:val="TableParagraph"/>
              <w:spacing w:after="60" w:line="216" w:lineRule="auto"/>
              <w:rPr>
                <w:b/>
                <w:bCs/>
              </w:rPr>
            </w:pPr>
            <w:r w:rsidRPr="00CE0931">
              <w:rPr>
                <w:b/>
                <w:bCs/>
              </w:rPr>
              <w:lastRenderedPageBreak/>
              <w:t>4</w:t>
            </w:r>
          </w:p>
        </w:tc>
        <w:tc>
          <w:tcPr>
            <w:tcW w:w="3206" w:type="dxa"/>
            <w:tcBorders>
              <w:top w:val="single" w:sz="4" w:space="0" w:color="auto"/>
              <w:bottom w:val="single" w:sz="2" w:space="0" w:color="000000"/>
            </w:tcBorders>
          </w:tcPr>
          <w:p w14:paraId="1EE06082" w14:textId="77777777" w:rsidR="00E478C6" w:rsidRDefault="00E478C6" w:rsidP="005A0D5F">
            <w:pPr>
              <w:pStyle w:val="TableParagraph"/>
              <w:spacing w:after="60" w:line="216" w:lineRule="auto"/>
              <w:ind w:left="0"/>
            </w:pPr>
          </w:p>
        </w:tc>
        <w:tc>
          <w:tcPr>
            <w:tcW w:w="3204" w:type="dxa"/>
            <w:tcBorders>
              <w:top w:val="single" w:sz="4" w:space="0" w:color="auto"/>
              <w:bottom w:val="single" w:sz="2" w:space="0" w:color="000000"/>
            </w:tcBorders>
          </w:tcPr>
          <w:p w14:paraId="20E32F99" w14:textId="77777777" w:rsidR="00E478C6" w:rsidRDefault="00E478C6" w:rsidP="005A0D5F">
            <w:pPr>
              <w:pStyle w:val="TableNumberedList"/>
              <w:spacing w:after="60" w:line="216" w:lineRule="auto"/>
            </w:pPr>
            <w:r>
              <w:t>Receive employee time and attendance</w:t>
            </w:r>
            <w:r>
              <w:rPr>
                <w:spacing w:val="-15"/>
              </w:rPr>
              <w:t xml:space="preserve"> </w:t>
            </w:r>
            <w:r>
              <w:t>information</w:t>
            </w:r>
          </w:p>
          <w:p w14:paraId="46A5C84A" w14:textId="77777777" w:rsidR="00E478C6" w:rsidRDefault="00E478C6" w:rsidP="005A0D5F">
            <w:pPr>
              <w:pStyle w:val="TableNumberedList"/>
              <w:spacing w:after="60" w:line="216" w:lineRule="auto"/>
            </w:pPr>
            <w:r>
              <w:t xml:space="preserve">Calculate employee </w:t>
            </w:r>
            <w:r>
              <w:rPr>
                <w:spacing w:val="-3"/>
              </w:rPr>
              <w:t xml:space="preserve">wage </w:t>
            </w:r>
            <w:r>
              <w:t>and benefit</w:t>
            </w:r>
            <w:r>
              <w:rPr>
                <w:spacing w:val="-1"/>
              </w:rPr>
              <w:t xml:space="preserve"> </w:t>
            </w:r>
            <w:r>
              <w:t>amounts</w:t>
            </w:r>
          </w:p>
          <w:p w14:paraId="61019234" w14:textId="77777777" w:rsidR="00E478C6" w:rsidRDefault="00E478C6" w:rsidP="005A0D5F">
            <w:pPr>
              <w:pStyle w:val="TableNumberedList"/>
              <w:spacing w:after="60" w:line="216" w:lineRule="auto"/>
            </w:pPr>
            <w:r>
              <w:t>Receive employee receivable information and determine offset with</w:t>
            </w:r>
            <w:r>
              <w:rPr>
                <w:spacing w:val="-9"/>
              </w:rPr>
              <w:t xml:space="preserve"> </w:t>
            </w:r>
            <w:r>
              <w:t>wage earnings</w:t>
            </w:r>
          </w:p>
          <w:p w14:paraId="1452AE22" w14:textId="77777777" w:rsidR="00E478C6" w:rsidRDefault="00E478C6" w:rsidP="005A0D5F">
            <w:pPr>
              <w:pStyle w:val="TableNumberedList"/>
              <w:spacing w:after="60" w:line="216" w:lineRule="auto"/>
            </w:pPr>
            <w:r>
              <w:t xml:space="preserve">Disburse employee </w:t>
            </w:r>
            <w:r>
              <w:rPr>
                <w:spacing w:val="-4"/>
              </w:rPr>
              <w:t xml:space="preserve">wages </w:t>
            </w:r>
            <w:r>
              <w:t>and</w:t>
            </w:r>
            <w:r>
              <w:rPr>
                <w:spacing w:val="-1"/>
              </w:rPr>
              <w:t xml:space="preserve"> </w:t>
            </w:r>
            <w:r>
              <w:t>benefits</w:t>
            </w:r>
          </w:p>
          <w:p w14:paraId="42EF0EA4" w14:textId="77777777" w:rsidR="00E478C6" w:rsidRDefault="00E478C6" w:rsidP="005A0D5F">
            <w:pPr>
              <w:pStyle w:val="TableNumberedList"/>
              <w:spacing w:after="60" w:line="216" w:lineRule="auto"/>
            </w:pPr>
            <w:r>
              <w:t>Request employee receivable reduction by amount of payroll</w:t>
            </w:r>
            <w:r>
              <w:rPr>
                <w:spacing w:val="-2"/>
              </w:rPr>
              <w:t xml:space="preserve"> </w:t>
            </w:r>
            <w:r>
              <w:rPr>
                <w:spacing w:val="-3"/>
              </w:rPr>
              <w:t>offset</w:t>
            </w:r>
          </w:p>
          <w:p w14:paraId="68117D92" w14:textId="77777777" w:rsidR="00E478C6" w:rsidRDefault="00E478C6" w:rsidP="005A0D5F">
            <w:pPr>
              <w:pStyle w:val="TableNumberedList"/>
              <w:spacing w:after="60" w:line="216" w:lineRule="auto"/>
            </w:pPr>
            <w:r>
              <w:t xml:space="preserve">Summarize and report employee wage and benefit expense and disbursement </w:t>
            </w:r>
            <w:r>
              <w:rPr>
                <w:spacing w:val="-3"/>
              </w:rPr>
              <w:t xml:space="preserve">information </w:t>
            </w:r>
            <w:r>
              <w:t>by pay</w:t>
            </w:r>
            <w:r>
              <w:rPr>
                <w:spacing w:val="-10"/>
              </w:rPr>
              <w:t xml:space="preserve"> </w:t>
            </w:r>
            <w:r>
              <w:t>period</w:t>
            </w:r>
          </w:p>
          <w:p w14:paraId="020B3BA2" w14:textId="77777777" w:rsidR="00E478C6" w:rsidRDefault="00E478C6" w:rsidP="005A0D5F">
            <w:pPr>
              <w:pStyle w:val="TableParagraphIndent"/>
              <w:spacing w:after="60" w:line="216" w:lineRule="auto"/>
            </w:pPr>
            <w:r>
              <w:t>(HCM.120.010 Payroll Processing)</w:t>
            </w:r>
          </w:p>
        </w:tc>
        <w:tc>
          <w:tcPr>
            <w:tcW w:w="3206" w:type="dxa"/>
            <w:tcBorders>
              <w:top w:val="single" w:sz="4" w:space="0" w:color="auto"/>
              <w:bottom w:val="single" w:sz="2" w:space="0" w:color="000000"/>
            </w:tcBorders>
          </w:tcPr>
          <w:p w14:paraId="03FB776B" w14:textId="77777777" w:rsidR="00E478C6" w:rsidRDefault="00E478C6" w:rsidP="005A0D5F">
            <w:pPr>
              <w:pStyle w:val="TableBullet"/>
              <w:spacing w:after="60" w:line="216" w:lineRule="auto"/>
            </w:pPr>
            <w:r>
              <w:t xml:space="preserve">Time and </w:t>
            </w:r>
            <w:r>
              <w:rPr>
                <w:spacing w:val="-3"/>
              </w:rPr>
              <w:t xml:space="preserve">attendance </w:t>
            </w:r>
            <w:r>
              <w:t>information</w:t>
            </w:r>
          </w:p>
          <w:p w14:paraId="6120F4E0" w14:textId="77777777" w:rsidR="00E478C6" w:rsidRDefault="00E478C6" w:rsidP="005A0D5F">
            <w:pPr>
              <w:pStyle w:val="TableBullet"/>
              <w:spacing w:after="60" w:line="216" w:lineRule="auto"/>
            </w:pPr>
            <w:r>
              <w:t>Employee benefit information</w:t>
            </w:r>
          </w:p>
          <w:p w14:paraId="485F1E44" w14:textId="77777777" w:rsidR="00E478C6" w:rsidRDefault="00E478C6" w:rsidP="005A0D5F">
            <w:pPr>
              <w:pStyle w:val="TableBullet"/>
              <w:spacing w:after="60" w:line="216" w:lineRule="auto"/>
            </w:pPr>
            <w:r>
              <w:t xml:space="preserve">Employee </w:t>
            </w:r>
            <w:r>
              <w:rPr>
                <w:spacing w:val="-3"/>
              </w:rPr>
              <w:t xml:space="preserve">receivable </w:t>
            </w:r>
            <w:r>
              <w:t>information</w:t>
            </w:r>
          </w:p>
        </w:tc>
        <w:tc>
          <w:tcPr>
            <w:tcW w:w="3367" w:type="dxa"/>
            <w:tcBorders>
              <w:top w:val="single" w:sz="4" w:space="0" w:color="auto"/>
              <w:bottom w:val="single" w:sz="2" w:space="0" w:color="000000"/>
            </w:tcBorders>
          </w:tcPr>
          <w:p w14:paraId="0418ECA6" w14:textId="77777777" w:rsidR="00E478C6" w:rsidRDefault="00E478C6" w:rsidP="005A0D5F">
            <w:pPr>
              <w:pStyle w:val="TableBullet"/>
              <w:spacing w:after="60" w:line="216" w:lineRule="auto"/>
            </w:pPr>
            <w:r>
              <w:t xml:space="preserve">Wage expense, benefit expense, benefit accrual, </w:t>
            </w:r>
            <w:r>
              <w:rPr>
                <w:spacing w:val="-6"/>
              </w:rPr>
              <w:t xml:space="preserve">and </w:t>
            </w:r>
            <w:r>
              <w:t>disbursement information by employee</w:t>
            </w:r>
          </w:p>
          <w:p w14:paraId="4B3B5CE4" w14:textId="77777777" w:rsidR="00E478C6" w:rsidRDefault="00E478C6" w:rsidP="005A0D5F">
            <w:pPr>
              <w:pStyle w:val="TableBullet"/>
              <w:spacing w:after="60" w:line="216" w:lineRule="auto"/>
            </w:pPr>
            <w:r>
              <w:t xml:space="preserve">Employee </w:t>
            </w:r>
            <w:r>
              <w:rPr>
                <w:spacing w:val="-3"/>
              </w:rPr>
              <w:t xml:space="preserve">receivable </w:t>
            </w:r>
            <w:r>
              <w:t>information</w:t>
            </w:r>
          </w:p>
          <w:p w14:paraId="3F6786B2" w14:textId="77777777" w:rsidR="00E478C6" w:rsidRDefault="00E478C6" w:rsidP="005A0D5F">
            <w:pPr>
              <w:pStyle w:val="TableBullet"/>
              <w:spacing w:after="60" w:line="216" w:lineRule="auto"/>
            </w:pPr>
            <w:r>
              <w:t xml:space="preserve">Employee payroll </w:t>
            </w:r>
            <w:r>
              <w:rPr>
                <w:spacing w:val="-3"/>
              </w:rPr>
              <w:t xml:space="preserve">offset </w:t>
            </w:r>
            <w:r>
              <w:t>information</w:t>
            </w:r>
          </w:p>
          <w:p w14:paraId="01A73BC6" w14:textId="77777777" w:rsidR="00E478C6" w:rsidRDefault="00E478C6" w:rsidP="005A0D5F">
            <w:pPr>
              <w:pStyle w:val="TableBullet"/>
              <w:spacing w:after="60" w:line="216" w:lineRule="auto"/>
            </w:pPr>
            <w:r>
              <w:t xml:space="preserve">Wage and benefit expense and disbursement information summarized </w:t>
            </w:r>
            <w:r>
              <w:rPr>
                <w:spacing w:val="-5"/>
              </w:rPr>
              <w:t xml:space="preserve">by </w:t>
            </w:r>
            <w:r>
              <w:t>pay</w:t>
            </w:r>
            <w:r>
              <w:rPr>
                <w:spacing w:val="-5"/>
              </w:rPr>
              <w:t xml:space="preserve"> </w:t>
            </w:r>
            <w:r>
              <w:t>period</w:t>
            </w:r>
          </w:p>
        </w:tc>
      </w:tr>
      <w:tr w:rsidR="00E478C6" w14:paraId="69BCF3AB" w14:textId="77777777" w:rsidTr="00821A1E">
        <w:trPr>
          <w:cantSplit/>
        </w:trPr>
        <w:tc>
          <w:tcPr>
            <w:tcW w:w="518" w:type="dxa"/>
            <w:tcBorders>
              <w:top w:val="single" w:sz="2" w:space="0" w:color="000000"/>
              <w:bottom w:val="single" w:sz="4" w:space="0" w:color="auto"/>
            </w:tcBorders>
          </w:tcPr>
          <w:p w14:paraId="0DCD228F" w14:textId="77777777" w:rsidR="00E478C6" w:rsidRPr="00CE0931" w:rsidRDefault="00E478C6" w:rsidP="005A0D5F">
            <w:pPr>
              <w:pStyle w:val="TableParagraph"/>
              <w:spacing w:after="60" w:line="216" w:lineRule="auto"/>
              <w:rPr>
                <w:b/>
                <w:bCs/>
              </w:rPr>
            </w:pPr>
            <w:r w:rsidRPr="00CE0931">
              <w:rPr>
                <w:b/>
                <w:bCs/>
              </w:rPr>
              <w:t>5</w:t>
            </w:r>
          </w:p>
        </w:tc>
        <w:tc>
          <w:tcPr>
            <w:tcW w:w="3206" w:type="dxa"/>
            <w:tcBorders>
              <w:top w:val="single" w:sz="2" w:space="0" w:color="000000"/>
              <w:bottom w:val="single" w:sz="4" w:space="0" w:color="auto"/>
            </w:tcBorders>
          </w:tcPr>
          <w:p w14:paraId="4E25DFFF" w14:textId="77777777" w:rsidR="00F65142" w:rsidRDefault="00E478C6" w:rsidP="005A0D5F">
            <w:pPr>
              <w:pStyle w:val="TableParagraph"/>
              <w:spacing w:after="60" w:line="216" w:lineRule="auto"/>
            </w:pPr>
            <w:r w:rsidRPr="00CE0931">
              <w:t>In the next accounting period, reverse estimated wage and benefit expense accrual posted in the prior accounting period</w:t>
            </w:r>
          </w:p>
          <w:p w14:paraId="11B3794B" w14:textId="7A5FF423" w:rsidR="00E478C6" w:rsidRPr="00CE0931" w:rsidRDefault="00E478C6" w:rsidP="005A0D5F">
            <w:pPr>
              <w:pStyle w:val="TableParagraph"/>
              <w:spacing w:after="60" w:line="216" w:lineRule="auto"/>
            </w:pPr>
            <w:r w:rsidRPr="00CE0931">
              <w:t>(FFM.090.030 Accrual and Liability Processing)</w:t>
            </w:r>
          </w:p>
        </w:tc>
        <w:tc>
          <w:tcPr>
            <w:tcW w:w="3204" w:type="dxa"/>
            <w:tcBorders>
              <w:top w:val="single" w:sz="2" w:space="0" w:color="000000"/>
              <w:bottom w:val="single" w:sz="4" w:space="0" w:color="auto"/>
            </w:tcBorders>
          </w:tcPr>
          <w:p w14:paraId="2D40E9F5" w14:textId="77777777" w:rsidR="00E478C6" w:rsidRPr="00CE0931" w:rsidRDefault="00E478C6" w:rsidP="005A0D5F">
            <w:pPr>
              <w:pStyle w:val="TableParagraph"/>
              <w:spacing w:after="60" w:line="216" w:lineRule="auto"/>
            </w:pPr>
          </w:p>
        </w:tc>
        <w:tc>
          <w:tcPr>
            <w:tcW w:w="3206" w:type="dxa"/>
            <w:tcBorders>
              <w:top w:val="single" w:sz="2" w:space="0" w:color="000000"/>
              <w:bottom w:val="single" w:sz="4" w:space="0" w:color="auto"/>
            </w:tcBorders>
          </w:tcPr>
          <w:p w14:paraId="2E5C2493" w14:textId="77777777" w:rsidR="00E478C6" w:rsidRDefault="00E478C6" w:rsidP="005A0D5F">
            <w:pPr>
              <w:pStyle w:val="TableBullet"/>
              <w:spacing w:after="60" w:line="216" w:lineRule="auto"/>
            </w:pPr>
            <w:r>
              <w:t>Appropriate payroll expense accrual entries created for the prior</w:t>
            </w:r>
            <w:r>
              <w:rPr>
                <w:spacing w:val="-1"/>
              </w:rPr>
              <w:t xml:space="preserve"> </w:t>
            </w:r>
            <w:r>
              <w:rPr>
                <w:spacing w:val="-3"/>
              </w:rPr>
              <w:t>period</w:t>
            </w:r>
          </w:p>
        </w:tc>
        <w:tc>
          <w:tcPr>
            <w:tcW w:w="3367" w:type="dxa"/>
            <w:tcBorders>
              <w:top w:val="single" w:sz="2" w:space="0" w:color="000000"/>
              <w:bottom w:val="single" w:sz="4" w:space="0" w:color="auto"/>
            </w:tcBorders>
          </w:tcPr>
          <w:p w14:paraId="1FF3DEF4" w14:textId="77777777" w:rsidR="00E478C6" w:rsidRDefault="00E478C6" w:rsidP="005A0D5F">
            <w:pPr>
              <w:pStyle w:val="TableBullet"/>
              <w:spacing w:after="60" w:line="216" w:lineRule="auto"/>
            </w:pPr>
            <w:r>
              <w:t>Appropriate payroll expense accrual reversal entries created with reference to source</w:t>
            </w:r>
            <w:r>
              <w:rPr>
                <w:spacing w:val="-2"/>
              </w:rPr>
              <w:t xml:space="preserve"> </w:t>
            </w:r>
            <w:r>
              <w:t>information</w:t>
            </w:r>
          </w:p>
        </w:tc>
      </w:tr>
      <w:tr w:rsidR="00E478C6" w14:paraId="5BF6A9C5" w14:textId="77777777" w:rsidTr="00821A1E">
        <w:trPr>
          <w:cantSplit/>
        </w:trPr>
        <w:tc>
          <w:tcPr>
            <w:tcW w:w="518" w:type="dxa"/>
            <w:tcBorders>
              <w:top w:val="single" w:sz="4" w:space="0" w:color="auto"/>
              <w:bottom w:val="single" w:sz="2" w:space="0" w:color="000000"/>
            </w:tcBorders>
          </w:tcPr>
          <w:p w14:paraId="40B813F9" w14:textId="77777777" w:rsidR="00E478C6" w:rsidRPr="00CE0931" w:rsidRDefault="00E478C6" w:rsidP="005A0D5F">
            <w:pPr>
              <w:pStyle w:val="TableParagraph"/>
              <w:spacing w:after="60" w:line="216" w:lineRule="auto"/>
              <w:rPr>
                <w:b/>
                <w:bCs/>
              </w:rPr>
            </w:pPr>
            <w:r w:rsidRPr="00CE0931">
              <w:rPr>
                <w:b/>
                <w:bCs/>
              </w:rPr>
              <w:lastRenderedPageBreak/>
              <w:t>6</w:t>
            </w:r>
          </w:p>
        </w:tc>
        <w:tc>
          <w:tcPr>
            <w:tcW w:w="3206" w:type="dxa"/>
            <w:tcBorders>
              <w:top w:val="single" w:sz="4" w:space="0" w:color="auto"/>
              <w:bottom w:val="single" w:sz="2" w:space="0" w:color="000000"/>
            </w:tcBorders>
          </w:tcPr>
          <w:p w14:paraId="706FA142" w14:textId="77777777" w:rsidR="00CE0931" w:rsidRDefault="00E478C6" w:rsidP="005A0D5F">
            <w:pPr>
              <w:pStyle w:val="TableNumberedList"/>
              <w:numPr>
                <w:ilvl w:val="0"/>
                <w:numId w:val="21"/>
              </w:numPr>
              <w:spacing w:after="60" w:line="216" w:lineRule="auto"/>
              <w:ind w:left="346" w:hanging="317"/>
            </w:pPr>
            <w:r>
              <w:t xml:space="preserve">Receive and process summarized wage and benefit expense and disbursement information for pay period begun in </w:t>
            </w:r>
            <w:r w:rsidRPr="00BB390F">
              <w:rPr>
                <w:spacing w:val="-5"/>
              </w:rPr>
              <w:t xml:space="preserve">the </w:t>
            </w:r>
            <w:r>
              <w:t xml:space="preserve">prior accounting period and completed in the current accounting period </w:t>
            </w:r>
          </w:p>
          <w:p w14:paraId="70E3108B" w14:textId="33E8436E" w:rsidR="00E478C6" w:rsidRDefault="00E478C6" w:rsidP="005A0D5F">
            <w:pPr>
              <w:pStyle w:val="TableParagraphIndent"/>
              <w:spacing w:after="60" w:line="216" w:lineRule="auto"/>
            </w:pPr>
            <w:r>
              <w:t>(FFM.030.040 Payment Processing - Payroll Payments)</w:t>
            </w:r>
          </w:p>
          <w:p w14:paraId="546A8461" w14:textId="77777777" w:rsidR="00CE0931" w:rsidRDefault="00E478C6" w:rsidP="005A0D5F">
            <w:pPr>
              <w:pStyle w:val="TableNumberedList"/>
              <w:spacing w:after="60" w:line="216" w:lineRule="auto"/>
            </w:pPr>
            <w:r>
              <w:t>Receive and process request to reduce employee receivable by amount of payroll offset</w:t>
            </w:r>
          </w:p>
          <w:p w14:paraId="51FEA393" w14:textId="27ADDFAC" w:rsidR="00E478C6" w:rsidRDefault="00E478C6" w:rsidP="005A0D5F">
            <w:pPr>
              <w:pStyle w:val="TableParagraphIndent"/>
              <w:spacing w:after="60" w:line="216" w:lineRule="auto"/>
            </w:pPr>
            <w:r>
              <w:t xml:space="preserve">(FFM.060.030 Public Receivable Credit </w:t>
            </w:r>
            <w:r>
              <w:rPr>
                <w:spacing w:val="-4"/>
              </w:rPr>
              <w:t xml:space="preserve">Memo </w:t>
            </w:r>
            <w:r>
              <w:t>and Adjustment Processing)</w:t>
            </w:r>
          </w:p>
        </w:tc>
        <w:tc>
          <w:tcPr>
            <w:tcW w:w="3204" w:type="dxa"/>
            <w:tcBorders>
              <w:top w:val="single" w:sz="4" w:space="0" w:color="auto"/>
              <w:bottom w:val="single" w:sz="2" w:space="0" w:color="000000"/>
            </w:tcBorders>
          </w:tcPr>
          <w:p w14:paraId="30D61AA4" w14:textId="77777777" w:rsidR="00E478C6" w:rsidRPr="00CE0931" w:rsidRDefault="00E478C6" w:rsidP="005A0D5F">
            <w:pPr>
              <w:pStyle w:val="TableParagraph"/>
              <w:spacing w:after="60" w:line="216" w:lineRule="auto"/>
            </w:pPr>
          </w:p>
        </w:tc>
        <w:tc>
          <w:tcPr>
            <w:tcW w:w="3206" w:type="dxa"/>
            <w:tcBorders>
              <w:top w:val="single" w:sz="4" w:space="0" w:color="auto"/>
              <w:bottom w:val="single" w:sz="2" w:space="0" w:color="000000"/>
            </w:tcBorders>
          </w:tcPr>
          <w:p w14:paraId="20C8D00F" w14:textId="77777777" w:rsidR="00E478C6" w:rsidRDefault="00E478C6" w:rsidP="005A0D5F">
            <w:pPr>
              <w:pStyle w:val="TableBullet"/>
              <w:spacing w:after="60" w:line="216" w:lineRule="auto"/>
            </w:pPr>
            <w:r>
              <w:t>Wage and benefit expense and disbursement information summarized by pay</w:t>
            </w:r>
            <w:r>
              <w:rPr>
                <w:spacing w:val="-10"/>
              </w:rPr>
              <w:t xml:space="preserve"> </w:t>
            </w:r>
            <w:r>
              <w:t>period</w:t>
            </w:r>
          </w:p>
          <w:p w14:paraId="52E2980E" w14:textId="77777777" w:rsidR="00E478C6" w:rsidRDefault="00E478C6" w:rsidP="005A0D5F">
            <w:pPr>
              <w:pStyle w:val="TableBullet"/>
              <w:spacing w:after="60" w:line="216" w:lineRule="auto"/>
            </w:pPr>
            <w:r>
              <w:t xml:space="preserve">Employee </w:t>
            </w:r>
            <w:r>
              <w:rPr>
                <w:spacing w:val="-3"/>
              </w:rPr>
              <w:t xml:space="preserve">receivable </w:t>
            </w:r>
            <w:r>
              <w:t>information</w:t>
            </w:r>
          </w:p>
          <w:p w14:paraId="59F02B4C" w14:textId="77777777" w:rsidR="00E478C6" w:rsidRDefault="00E478C6" w:rsidP="005A0D5F">
            <w:pPr>
              <w:pStyle w:val="TableBullet"/>
              <w:spacing w:after="60" w:line="216" w:lineRule="auto"/>
            </w:pPr>
            <w:r>
              <w:t xml:space="preserve">Employee payroll </w:t>
            </w:r>
            <w:r>
              <w:rPr>
                <w:spacing w:val="-3"/>
              </w:rPr>
              <w:t xml:space="preserve">offset </w:t>
            </w:r>
            <w:r>
              <w:t>information</w:t>
            </w:r>
          </w:p>
        </w:tc>
        <w:tc>
          <w:tcPr>
            <w:tcW w:w="3367" w:type="dxa"/>
            <w:tcBorders>
              <w:top w:val="single" w:sz="4" w:space="0" w:color="auto"/>
              <w:bottom w:val="single" w:sz="2" w:space="0" w:color="000000"/>
            </w:tcBorders>
          </w:tcPr>
          <w:p w14:paraId="6DB9F71F" w14:textId="77777777" w:rsidR="00E478C6" w:rsidRDefault="00E478C6" w:rsidP="005A0D5F">
            <w:pPr>
              <w:pStyle w:val="TableBullet"/>
              <w:spacing w:after="60" w:line="216" w:lineRule="auto"/>
            </w:pPr>
            <w:r>
              <w:t>Appropriate current-period wage and benefit expense entries created with reference to source information</w:t>
            </w:r>
          </w:p>
          <w:p w14:paraId="124A4B6A" w14:textId="77777777" w:rsidR="00E478C6" w:rsidRDefault="00E478C6" w:rsidP="005A0D5F">
            <w:pPr>
              <w:pStyle w:val="TableBullet"/>
              <w:spacing w:after="60" w:line="216" w:lineRule="auto"/>
            </w:pPr>
            <w:r>
              <w:t>Appropriate disbursement entries created with reference to source information</w:t>
            </w:r>
          </w:p>
          <w:p w14:paraId="473BCB65" w14:textId="77777777" w:rsidR="00E478C6" w:rsidRDefault="00E478C6" w:rsidP="005A0D5F">
            <w:pPr>
              <w:pStyle w:val="TableBullet"/>
              <w:spacing w:after="60" w:line="216" w:lineRule="auto"/>
            </w:pPr>
            <w:r>
              <w:t xml:space="preserve">Appropriate receivable adjustment entry </w:t>
            </w:r>
            <w:r>
              <w:rPr>
                <w:spacing w:val="-3"/>
              </w:rPr>
              <w:t xml:space="preserve">created </w:t>
            </w:r>
            <w:r>
              <w:t>with reference to source information</w:t>
            </w:r>
          </w:p>
        </w:tc>
      </w:tr>
      <w:tr w:rsidR="00E478C6" w14:paraId="7ABBF3EB" w14:textId="77777777" w:rsidTr="00B44750">
        <w:trPr>
          <w:cantSplit/>
        </w:trPr>
        <w:tc>
          <w:tcPr>
            <w:tcW w:w="518" w:type="dxa"/>
            <w:tcBorders>
              <w:top w:val="single" w:sz="2" w:space="0" w:color="000000"/>
              <w:bottom w:val="single" w:sz="4" w:space="0" w:color="auto"/>
            </w:tcBorders>
          </w:tcPr>
          <w:p w14:paraId="20DBE0BB" w14:textId="77777777" w:rsidR="00E478C6" w:rsidRPr="00CE0931" w:rsidRDefault="00E478C6" w:rsidP="005A0D5F">
            <w:pPr>
              <w:pStyle w:val="TableParagraph"/>
              <w:spacing w:after="60" w:line="216" w:lineRule="auto"/>
              <w:rPr>
                <w:b/>
                <w:bCs/>
              </w:rPr>
            </w:pPr>
            <w:r w:rsidRPr="00CE0931">
              <w:rPr>
                <w:b/>
                <w:bCs/>
              </w:rPr>
              <w:t>7</w:t>
            </w:r>
          </w:p>
        </w:tc>
        <w:tc>
          <w:tcPr>
            <w:tcW w:w="3206" w:type="dxa"/>
            <w:tcBorders>
              <w:top w:val="single" w:sz="2" w:space="0" w:color="000000"/>
              <w:bottom w:val="single" w:sz="4" w:space="0" w:color="auto"/>
            </w:tcBorders>
          </w:tcPr>
          <w:p w14:paraId="487B0E81" w14:textId="77777777" w:rsidR="00CE0931" w:rsidRPr="00CE0931" w:rsidRDefault="00E478C6" w:rsidP="005A0D5F">
            <w:pPr>
              <w:pStyle w:val="TableParagraph"/>
              <w:spacing w:after="60" w:line="216" w:lineRule="auto"/>
            </w:pPr>
            <w:r w:rsidRPr="00CE0931">
              <w:t>Post appropriate budgetary, proprietary, and/or memorandum entries to the general ledger (GL)</w:t>
            </w:r>
          </w:p>
          <w:p w14:paraId="2E492A92" w14:textId="286BBE94" w:rsidR="00E478C6" w:rsidRDefault="00E478C6" w:rsidP="005A0D5F">
            <w:pPr>
              <w:pStyle w:val="TableParagraph"/>
              <w:spacing w:after="60" w:line="216" w:lineRule="auto"/>
            </w:pPr>
            <w:r w:rsidRPr="00CE0931">
              <w:t>(FFM.090.020 General Ledger Posting)</w:t>
            </w:r>
          </w:p>
        </w:tc>
        <w:tc>
          <w:tcPr>
            <w:tcW w:w="3204" w:type="dxa"/>
            <w:tcBorders>
              <w:top w:val="single" w:sz="2" w:space="0" w:color="000000"/>
              <w:bottom w:val="single" w:sz="4" w:space="0" w:color="auto"/>
            </w:tcBorders>
          </w:tcPr>
          <w:p w14:paraId="47F2E533" w14:textId="77777777" w:rsidR="00E478C6" w:rsidRPr="00CE0931" w:rsidRDefault="00E478C6" w:rsidP="005A0D5F">
            <w:pPr>
              <w:pStyle w:val="TableParagraph"/>
              <w:spacing w:after="60" w:line="216" w:lineRule="auto"/>
            </w:pPr>
          </w:p>
        </w:tc>
        <w:tc>
          <w:tcPr>
            <w:tcW w:w="3206" w:type="dxa"/>
            <w:tcBorders>
              <w:top w:val="single" w:sz="2" w:space="0" w:color="000000"/>
              <w:bottom w:val="single" w:sz="4" w:space="0" w:color="auto"/>
            </w:tcBorders>
          </w:tcPr>
          <w:p w14:paraId="4C4FBE47" w14:textId="77777777" w:rsidR="00E478C6" w:rsidRDefault="00E478C6" w:rsidP="005A0D5F">
            <w:pPr>
              <w:pStyle w:val="TableBullet"/>
              <w:spacing w:after="60" w:line="216" w:lineRule="auto"/>
            </w:pPr>
            <w:r>
              <w:t>GL</w:t>
            </w:r>
            <w:r>
              <w:rPr>
                <w:spacing w:val="-4"/>
              </w:rPr>
              <w:t xml:space="preserve"> </w:t>
            </w:r>
            <w:r>
              <w:t>entries</w:t>
            </w:r>
          </w:p>
        </w:tc>
        <w:tc>
          <w:tcPr>
            <w:tcW w:w="3367" w:type="dxa"/>
            <w:tcBorders>
              <w:top w:val="single" w:sz="2" w:space="0" w:color="000000"/>
              <w:bottom w:val="single" w:sz="4" w:space="0" w:color="auto"/>
            </w:tcBorders>
          </w:tcPr>
          <w:p w14:paraId="2A438116" w14:textId="77777777" w:rsidR="00E478C6" w:rsidRDefault="00E478C6" w:rsidP="005A0D5F">
            <w:pPr>
              <w:pStyle w:val="TableBullet"/>
              <w:spacing w:after="60" w:line="216" w:lineRule="auto"/>
            </w:pPr>
            <w:r>
              <w:t xml:space="preserve">Appropriate GL </w:t>
            </w:r>
            <w:r>
              <w:rPr>
                <w:spacing w:val="-3"/>
              </w:rPr>
              <w:t xml:space="preserve">accounts </w:t>
            </w:r>
            <w:r>
              <w:t>updated</w:t>
            </w:r>
          </w:p>
        </w:tc>
      </w:tr>
    </w:tbl>
    <w:p w14:paraId="7AC3A41E" w14:textId="77777777" w:rsidR="00935D8F" w:rsidRDefault="00935D8F">
      <w:pPr>
        <w:pStyle w:val="BodyText"/>
        <w:spacing w:before="9" w:after="1"/>
        <w:rPr>
          <w:sz w:val="15"/>
        </w:rPr>
      </w:pPr>
    </w:p>
    <w:p w14:paraId="7AC3A43A" w14:textId="77777777" w:rsidR="00935D8F" w:rsidRDefault="00935D8F">
      <w:pPr>
        <w:sectPr w:rsidR="00935D8F" w:rsidSect="00B44750">
          <w:pgSz w:w="15840" w:h="12240" w:orient="landscape"/>
          <w:pgMar w:top="1138" w:right="1224" w:bottom="965" w:left="1195" w:header="288" w:footer="144" w:gutter="0"/>
          <w:cols w:space="720"/>
          <w:docGrid w:linePitch="326"/>
        </w:sectPr>
      </w:pPr>
    </w:p>
    <w:p w14:paraId="7AC3A43E" w14:textId="1EED91B5" w:rsidR="00935D8F" w:rsidRDefault="00B44750" w:rsidP="00B44750">
      <w:pPr>
        <w:pStyle w:val="Heading1"/>
      </w:pPr>
      <w:bookmarkStart w:id="23" w:name="Appendix_A_LINKS_to_FIT_Business_Use_Cas"/>
      <w:bookmarkStart w:id="24" w:name="_Toc99381818"/>
      <w:bookmarkEnd w:id="23"/>
      <w:r w:rsidRPr="00B44750">
        <w:lastRenderedPageBreak/>
        <w:t xml:space="preserve">Appendix A: </w:t>
      </w:r>
      <w:bookmarkStart w:id="25" w:name="_bookmark4"/>
      <w:bookmarkEnd w:id="25"/>
      <w:r w:rsidRPr="00B44750">
        <w:t>F</w:t>
      </w:r>
      <w:r>
        <w:t>FM</w:t>
      </w:r>
      <w:r w:rsidRPr="00B44750">
        <w:t xml:space="preserve"> Business Use Case Library Documents</w:t>
      </w:r>
      <w:bookmarkEnd w:id="24"/>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5A0D5F" w14:paraId="6B62CAE3"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5370DAD9" w14:textId="77777777" w:rsidR="005A0D5F" w:rsidRPr="00316202" w:rsidRDefault="005A0D5F"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88AB6C" w14:textId="77777777" w:rsidR="005A0D5F" w:rsidRPr="00D63F4A" w:rsidRDefault="005A0D5F" w:rsidP="00314700">
            <w:pPr>
              <w:jc w:val="center"/>
              <w:rPr>
                <w:sz w:val="36"/>
                <w:szCs w:val="28"/>
                <w:u w:val="single"/>
              </w:rPr>
            </w:pPr>
          </w:p>
        </w:tc>
        <w:tc>
          <w:tcPr>
            <w:tcW w:w="6048" w:type="dxa"/>
            <w:tcBorders>
              <w:top w:val="nil"/>
              <w:left w:val="nil"/>
              <w:bottom w:val="single" w:sz="4" w:space="0" w:color="016699"/>
              <w:right w:val="nil"/>
            </w:tcBorders>
          </w:tcPr>
          <w:p w14:paraId="352519FD" w14:textId="77777777" w:rsidR="005A0D5F" w:rsidRPr="00316202" w:rsidRDefault="005A0D5F" w:rsidP="00314700">
            <w:pPr>
              <w:jc w:val="center"/>
              <w:rPr>
                <w:sz w:val="36"/>
                <w:szCs w:val="28"/>
                <w:u w:val="single"/>
              </w:rPr>
            </w:pPr>
            <w:r w:rsidRPr="00D63F4A">
              <w:rPr>
                <w:sz w:val="36"/>
                <w:szCs w:val="28"/>
                <w:u w:val="single"/>
              </w:rPr>
              <w:t>Business Use Case Document Name</w:t>
            </w:r>
          </w:p>
        </w:tc>
      </w:tr>
      <w:tr w:rsidR="005A0D5F" w14:paraId="2D474A1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80E4759" w14:textId="77777777" w:rsidR="005A0D5F" w:rsidRPr="00CF0B96" w:rsidRDefault="005A0D5F"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66D3F5ED"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C8E61B5" w14:textId="77777777" w:rsidR="005A0D5F" w:rsidRDefault="005A0D5F" w:rsidP="00314700">
            <w:pPr>
              <w:spacing w:after="0" w:line="240" w:lineRule="auto"/>
            </w:pPr>
            <w:r>
              <w:t>FFM Business Use Case Library Overview</w:t>
            </w:r>
          </w:p>
        </w:tc>
      </w:tr>
      <w:tr w:rsidR="005A0D5F" w14:paraId="5C1614E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2F19558" w14:textId="77777777" w:rsidR="005A0D5F" w:rsidRPr="00316202" w:rsidRDefault="005A0D5F"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8FB0DAA"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4247EB2E" w14:textId="77777777" w:rsidR="005A0D5F" w:rsidRDefault="005A0D5F" w:rsidP="00314700">
            <w:pPr>
              <w:tabs>
                <w:tab w:val="right" w:pos="13420"/>
              </w:tabs>
            </w:pPr>
          </w:p>
        </w:tc>
      </w:tr>
      <w:tr w:rsidR="005A0D5F" w14:paraId="6A256A6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62DEAC4" w14:textId="77777777" w:rsidR="005A0D5F" w:rsidRPr="00CF0B96" w:rsidRDefault="005A0D5F"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3A944828"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5A0F009" w14:textId="77777777" w:rsidR="005A0D5F" w:rsidRDefault="005A0D5F" w:rsidP="00314700">
            <w:pPr>
              <w:spacing w:after="0" w:line="240" w:lineRule="auto"/>
            </w:pPr>
            <w:r>
              <w:t>FFM Use Cases 010 Budget Formulation-to-Execution</w:t>
            </w:r>
          </w:p>
        </w:tc>
      </w:tr>
      <w:tr w:rsidR="005A0D5F" w14:paraId="682C1759"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86ECE4D" w14:textId="77777777" w:rsidR="005A0D5F" w:rsidRDefault="005A0D5F"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DED2942"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5E546ED0" w14:textId="77777777" w:rsidR="005A0D5F" w:rsidRDefault="005A0D5F" w:rsidP="00314700">
            <w:pPr>
              <w:tabs>
                <w:tab w:val="right" w:pos="13420"/>
              </w:tabs>
            </w:pPr>
          </w:p>
        </w:tc>
      </w:tr>
      <w:tr w:rsidR="005A0D5F" w14:paraId="4F228B2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E889FD9" w14:textId="77777777" w:rsidR="005A0D5F" w:rsidRPr="00CF0B96" w:rsidRDefault="005A0D5F"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A6944F6" w14:textId="77777777" w:rsidR="005A0D5F" w:rsidRDefault="005A0D5F"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3877866" w14:textId="77777777" w:rsidR="005A0D5F" w:rsidRDefault="005A0D5F" w:rsidP="00314700">
            <w:pPr>
              <w:spacing w:after="0" w:line="240" w:lineRule="auto"/>
            </w:pPr>
            <w:r>
              <w:t>FFM Use Cases 020 Acquire-to-Dispose</w:t>
            </w:r>
          </w:p>
        </w:tc>
      </w:tr>
      <w:tr w:rsidR="005A0D5F" w14:paraId="7DC9209A"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B41A73E" w14:textId="77777777" w:rsidR="005A0D5F" w:rsidRDefault="005A0D5F"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B9DF53"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15B938EA" w14:textId="77777777" w:rsidR="005A0D5F" w:rsidRDefault="005A0D5F" w:rsidP="00314700">
            <w:pPr>
              <w:tabs>
                <w:tab w:val="right" w:pos="13420"/>
              </w:tabs>
            </w:pPr>
          </w:p>
        </w:tc>
      </w:tr>
      <w:tr w:rsidR="005A0D5F" w14:paraId="044F231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7F4AB9C" w14:textId="77777777" w:rsidR="005A0D5F" w:rsidRPr="00CF0B96" w:rsidRDefault="005A0D5F"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7068364B"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F7C50B" w14:textId="77777777" w:rsidR="005A0D5F" w:rsidRDefault="005A0D5F" w:rsidP="00314700">
            <w:pPr>
              <w:shd w:val="clear" w:color="auto" w:fill="FFFFFF" w:themeFill="background1"/>
              <w:spacing w:after="0" w:line="240" w:lineRule="auto"/>
            </w:pPr>
            <w:r>
              <w:t>FFM Use Cases 030 Request-to-Procure</w:t>
            </w:r>
          </w:p>
        </w:tc>
      </w:tr>
      <w:tr w:rsidR="005A0D5F" w14:paraId="5BB74D6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B0313DB" w14:textId="77777777" w:rsidR="005A0D5F" w:rsidRPr="007F1985" w:rsidRDefault="005A0D5F"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01DB037"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3DFE3155" w14:textId="77777777" w:rsidR="005A0D5F" w:rsidRDefault="005A0D5F" w:rsidP="00314700">
            <w:pPr>
              <w:tabs>
                <w:tab w:val="right" w:pos="13420"/>
              </w:tabs>
            </w:pPr>
          </w:p>
        </w:tc>
      </w:tr>
      <w:tr w:rsidR="005A0D5F" w14:paraId="25F10BF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220C20F" w14:textId="77777777" w:rsidR="005A0D5F" w:rsidRPr="00CF0B96" w:rsidRDefault="005A0D5F"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5DC16CEC"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7C91C5" w14:textId="77777777" w:rsidR="005A0D5F" w:rsidRDefault="005A0D5F" w:rsidP="00314700">
            <w:pPr>
              <w:shd w:val="clear" w:color="auto" w:fill="FFFFFF" w:themeFill="background1"/>
              <w:spacing w:after="0" w:line="240" w:lineRule="auto"/>
            </w:pPr>
            <w:r>
              <w:t>FFM Use Cases 040 Procure-to-Pay</w:t>
            </w:r>
          </w:p>
        </w:tc>
      </w:tr>
      <w:tr w:rsidR="005A0D5F" w14:paraId="6F583B6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B64843B" w14:textId="77777777" w:rsidR="005A0D5F" w:rsidRPr="007F1985" w:rsidRDefault="005A0D5F"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A319730" w14:textId="77777777" w:rsidR="005A0D5F" w:rsidRDefault="005A0D5F" w:rsidP="00314700">
            <w:pPr>
              <w:tabs>
                <w:tab w:val="right" w:pos="13420"/>
              </w:tabs>
            </w:pPr>
          </w:p>
        </w:tc>
        <w:tc>
          <w:tcPr>
            <w:tcW w:w="6048" w:type="dxa"/>
            <w:tcBorders>
              <w:top w:val="single" w:sz="4" w:space="0" w:color="016699"/>
              <w:left w:val="nil"/>
              <w:bottom w:val="single" w:sz="4" w:space="0" w:color="016699"/>
              <w:right w:val="nil"/>
            </w:tcBorders>
            <w:vAlign w:val="center"/>
          </w:tcPr>
          <w:p w14:paraId="6B81D86A" w14:textId="77777777" w:rsidR="005A0D5F" w:rsidRDefault="005A0D5F" w:rsidP="00314700">
            <w:pPr>
              <w:tabs>
                <w:tab w:val="right" w:pos="13420"/>
              </w:tabs>
            </w:pPr>
          </w:p>
        </w:tc>
      </w:tr>
      <w:tr w:rsidR="005A0D5F" w14:paraId="74A8A92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6EB3FED" w14:textId="77777777" w:rsidR="005A0D5F" w:rsidRPr="00CF0B96" w:rsidRDefault="005A0D5F"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A001D6C"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1758628" w14:textId="77777777" w:rsidR="005A0D5F" w:rsidRDefault="005A0D5F" w:rsidP="00314700">
            <w:pPr>
              <w:shd w:val="clear" w:color="auto" w:fill="FFFFFF" w:themeFill="background1"/>
              <w:spacing w:after="0" w:line="240" w:lineRule="auto"/>
            </w:pPr>
            <w:r>
              <w:t>FFM Use Cases 050 Bill-to-Collect</w:t>
            </w:r>
          </w:p>
        </w:tc>
      </w:tr>
      <w:tr w:rsidR="005A0D5F" w14:paraId="6F6D6A4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56D802E" w14:textId="77777777" w:rsidR="005A0D5F" w:rsidRPr="00CF0B96"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4DB1DE1"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5163147" w14:textId="77777777" w:rsidR="005A0D5F" w:rsidRDefault="005A0D5F" w:rsidP="00314700">
            <w:pPr>
              <w:shd w:val="clear" w:color="auto" w:fill="FFFFFF" w:themeFill="background1"/>
              <w:spacing w:after="0" w:line="240" w:lineRule="auto"/>
            </w:pPr>
          </w:p>
        </w:tc>
      </w:tr>
      <w:tr w:rsidR="005A0D5F" w14:paraId="458B2AC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3920406" w14:textId="77777777" w:rsidR="005A0D5F" w:rsidRPr="00CF0B96" w:rsidRDefault="005A0D5F"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23B12DE0"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F39C017" w14:textId="77777777" w:rsidR="005A0D5F" w:rsidRDefault="005A0D5F" w:rsidP="00314700">
            <w:pPr>
              <w:shd w:val="clear" w:color="auto" w:fill="FFFFFF" w:themeFill="background1"/>
              <w:spacing w:after="0" w:line="240" w:lineRule="auto"/>
            </w:pPr>
            <w:r>
              <w:t>FFM Use Cases 060 Record-to-Report</w:t>
            </w:r>
          </w:p>
        </w:tc>
      </w:tr>
      <w:tr w:rsidR="005A0D5F" w14:paraId="3858A01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F47713"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88CD85"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415B4D" w14:textId="77777777" w:rsidR="005A0D5F" w:rsidRDefault="005A0D5F" w:rsidP="00314700">
            <w:pPr>
              <w:shd w:val="clear" w:color="auto" w:fill="FFFFFF" w:themeFill="background1"/>
              <w:spacing w:after="0" w:line="240" w:lineRule="auto"/>
            </w:pPr>
          </w:p>
        </w:tc>
      </w:tr>
      <w:tr w:rsidR="005A0D5F" w14:paraId="1F842D97"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B019932" w14:textId="77777777" w:rsidR="005A0D5F" w:rsidRDefault="005A0D5F"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75EF804"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15D9E07" w14:textId="77777777" w:rsidR="005A0D5F" w:rsidRDefault="005A0D5F" w:rsidP="00314700">
            <w:pPr>
              <w:shd w:val="clear" w:color="auto" w:fill="FFFFFF" w:themeFill="background1"/>
              <w:spacing w:after="0" w:line="240" w:lineRule="auto"/>
            </w:pPr>
            <w:r>
              <w:t>FFM Use Cases 070 Agree-to-Reimburse</w:t>
            </w:r>
          </w:p>
        </w:tc>
      </w:tr>
      <w:tr w:rsidR="005A0D5F" w14:paraId="5F18540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CD5B26E"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D2ADEC2"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0B0862E" w14:textId="77777777" w:rsidR="005A0D5F" w:rsidRDefault="005A0D5F" w:rsidP="00314700">
            <w:pPr>
              <w:shd w:val="clear" w:color="auto" w:fill="FFFFFF" w:themeFill="background1"/>
              <w:spacing w:after="0" w:line="240" w:lineRule="auto"/>
            </w:pPr>
          </w:p>
        </w:tc>
      </w:tr>
      <w:tr w:rsidR="005A0D5F" w14:paraId="2F9E8F27"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35D392F" w14:textId="77777777" w:rsidR="005A0D5F" w:rsidRDefault="005A0D5F"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6A679E55"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32100D" w14:textId="77777777" w:rsidR="005A0D5F" w:rsidRDefault="005A0D5F" w:rsidP="00314700">
            <w:pPr>
              <w:shd w:val="clear" w:color="auto" w:fill="FFFFFF" w:themeFill="background1"/>
              <w:spacing w:after="0" w:line="240" w:lineRule="auto"/>
            </w:pPr>
            <w:r>
              <w:t>FFM Use Cases 080 Apply-to-Perform</w:t>
            </w:r>
          </w:p>
        </w:tc>
      </w:tr>
      <w:tr w:rsidR="005A0D5F" w14:paraId="095F38F5"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0E68922"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727BF82"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EAB645" w14:textId="77777777" w:rsidR="005A0D5F" w:rsidRDefault="005A0D5F" w:rsidP="00314700">
            <w:pPr>
              <w:shd w:val="clear" w:color="auto" w:fill="FFFFFF" w:themeFill="background1"/>
              <w:spacing w:after="0" w:line="240" w:lineRule="auto"/>
            </w:pPr>
          </w:p>
        </w:tc>
      </w:tr>
      <w:tr w:rsidR="005A0D5F" w14:paraId="1ACC92F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518B1D9" w14:textId="77777777" w:rsidR="005A0D5F" w:rsidRDefault="005A0D5F"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3F6B9711"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D8F3AB9" w14:textId="77777777" w:rsidR="005A0D5F" w:rsidRDefault="005A0D5F" w:rsidP="00314700">
            <w:pPr>
              <w:shd w:val="clear" w:color="auto" w:fill="FFFFFF" w:themeFill="background1"/>
              <w:spacing w:after="0" w:line="240" w:lineRule="auto"/>
            </w:pPr>
            <w:r>
              <w:t>FFM Use Cases 090 Hire-to-Retire</w:t>
            </w:r>
          </w:p>
        </w:tc>
      </w:tr>
      <w:tr w:rsidR="005A0D5F" w14:paraId="61E42191"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52FCE33"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6064FA6"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B2A53F8" w14:textId="77777777" w:rsidR="005A0D5F" w:rsidRDefault="005A0D5F" w:rsidP="00314700">
            <w:pPr>
              <w:shd w:val="clear" w:color="auto" w:fill="FFFFFF" w:themeFill="background1"/>
              <w:spacing w:after="0" w:line="240" w:lineRule="auto"/>
            </w:pPr>
          </w:p>
        </w:tc>
      </w:tr>
      <w:tr w:rsidR="005A0D5F" w14:paraId="59B85B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7E894AA" w14:textId="77777777" w:rsidR="005A0D5F" w:rsidRDefault="005A0D5F"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09C0133"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BE6A0EB" w14:textId="77777777" w:rsidR="005A0D5F" w:rsidRDefault="005A0D5F" w:rsidP="00314700">
            <w:pPr>
              <w:shd w:val="clear" w:color="auto" w:fill="FFFFFF" w:themeFill="background1"/>
              <w:spacing w:after="0" w:line="240" w:lineRule="auto"/>
            </w:pPr>
            <w:r>
              <w:t>FFM Use Cases 100 Book-to-Reimburse</w:t>
            </w:r>
          </w:p>
        </w:tc>
      </w:tr>
      <w:tr w:rsidR="005A0D5F" w14:paraId="7766773A"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0A29881" w14:textId="77777777" w:rsidR="005A0D5F" w:rsidRDefault="005A0D5F"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8C1425D"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91BB7C9" w14:textId="77777777" w:rsidR="005A0D5F" w:rsidRDefault="005A0D5F" w:rsidP="00314700">
            <w:pPr>
              <w:shd w:val="clear" w:color="auto" w:fill="FFFFFF" w:themeFill="background1"/>
              <w:spacing w:after="0" w:line="240" w:lineRule="auto"/>
            </w:pPr>
          </w:p>
        </w:tc>
      </w:tr>
      <w:tr w:rsidR="005A0D5F" w14:paraId="75A2AEC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0F8EAC6" w14:textId="77777777" w:rsidR="005A0D5F" w:rsidRDefault="005A0D5F"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8538DC3" w14:textId="77777777" w:rsidR="005A0D5F" w:rsidRDefault="005A0D5F"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87257E5" w14:textId="77777777" w:rsidR="005A0D5F" w:rsidRDefault="005A0D5F" w:rsidP="00314700">
            <w:pPr>
              <w:shd w:val="clear" w:color="auto" w:fill="FFFFFF" w:themeFill="background1"/>
              <w:spacing w:after="0" w:line="240" w:lineRule="auto"/>
            </w:pPr>
            <w:r>
              <w:t>FFM Use Cases 110 Apply-to-Repay</w:t>
            </w:r>
          </w:p>
        </w:tc>
      </w:tr>
    </w:tbl>
    <w:p w14:paraId="57AE43EE" w14:textId="77777777" w:rsidR="005A0D5F" w:rsidRPr="005A0D5F" w:rsidRDefault="005A0D5F" w:rsidP="005A0D5F"/>
    <w:sectPr w:rsidR="005A0D5F" w:rsidRPr="005A0D5F" w:rsidSect="00B44750">
      <w:footerReference w:type="default" r:id="rId22"/>
      <w:pgSz w:w="15840" w:h="12240" w:orient="landscape"/>
      <w:pgMar w:top="1138" w:right="1224" w:bottom="965" w:left="1195" w:header="288" w:footer="144" w:gutter="0"/>
      <w:pgNumType w:start="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667D7" w14:textId="77777777" w:rsidR="00E82A3D" w:rsidRDefault="00E82A3D">
      <w:r>
        <w:separator/>
      </w:r>
    </w:p>
  </w:endnote>
  <w:endnote w:type="continuationSeparator" w:id="0">
    <w:p w14:paraId="42F3CC94" w14:textId="77777777" w:rsidR="00E82A3D" w:rsidRDefault="00E82A3D">
      <w:r>
        <w:continuationSeparator/>
      </w:r>
    </w:p>
  </w:endnote>
  <w:endnote w:type="continuationNotice" w:id="1">
    <w:p w14:paraId="6D9E1B17" w14:textId="77777777" w:rsidR="00E82A3D" w:rsidRDefault="00E82A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4ECE6" w14:textId="77777777" w:rsidR="00D440BD" w:rsidRDefault="00D440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D4DA" w14:textId="77777777" w:rsidR="00D440BD" w:rsidRDefault="00D440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1BD9F" w14:textId="77777777" w:rsidR="00D440BD" w:rsidRDefault="00D440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710"/>
      <w:docPartObj>
        <w:docPartGallery w:val="Page Numbers (Bottom of Page)"/>
        <w:docPartUnique/>
      </w:docPartObj>
    </w:sdtPr>
    <w:sdtEndPr>
      <w:rPr>
        <w:rFonts w:ascii="Arial" w:hAnsi="Arial" w:cs="Arial"/>
        <w:color w:val="043253" w:themeColor="text2"/>
        <w:sz w:val="17"/>
      </w:rPr>
    </w:sdtEndPr>
    <w:sdtContent>
      <w:p w14:paraId="38DEE332" w14:textId="3C436DE8" w:rsidR="008D3203" w:rsidRPr="00D7427A" w:rsidRDefault="008D3203"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0" behindDoc="1" locked="0" layoutInCell="1" allowOverlap="1" wp14:anchorId="05F043DF" wp14:editId="1BE7877E">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24C8C1"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AC3A472" w14:textId="410A1493" w:rsidR="00935D8F" w:rsidRPr="00821A1E" w:rsidRDefault="00821A1E" w:rsidP="008D3203">
    <w:pPr>
      <w:pStyle w:val="Footer"/>
      <w:jc w:val="right"/>
      <w:rPr>
        <w:rFonts w:ascii="Arial" w:hAnsi="Arial" w:cs="Arial"/>
        <w:b/>
        <w:bCs/>
        <w:color w:val="043253" w:themeColor="text2"/>
        <w:sz w:val="17"/>
      </w:rPr>
    </w:pPr>
    <w:r w:rsidRPr="00821A1E">
      <w:rPr>
        <w:rFonts w:ascii="Arial" w:hAnsi="Arial" w:cs="Arial"/>
        <w:b/>
        <w:bCs/>
        <w:color w:val="043253" w:themeColor="text2"/>
        <w:sz w:val="17"/>
      </w:rPr>
      <w:fldChar w:fldCharType="begin"/>
    </w:r>
    <w:r w:rsidRPr="00821A1E">
      <w:rPr>
        <w:rFonts w:ascii="Arial" w:hAnsi="Arial" w:cs="Arial"/>
        <w:b/>
        <w:bCs/>
        <w:color w:val="043253" w:themeColor="text2"/>
        <w:sz w:val="17"/>
      </w:rPr>
      <w:instrText xml:space="preserve"> PAGE   \* MERGEFORMAT </w:instrText>
    </w:r>
    <w:r w:rsidRPr="00821A1E">
      <w:rPr>
        <w:rFonts w:ascii="Arial" w:hAnsi="Arial" w:cs="Arial"/>
        <w:b/>
        <w:bCs/>
        <w:color w:val="043253" w:themeColor="text2"/>
        <w:sz w:val="17"/>
      </w:rPr>
      <w:fldChar w:fldCharType="separate"/>
    </w:r>
    <w:r w:rsidRPr="00821A1E">
      <w:rPr>
        <w:rFonts w:ascii="Arial" w:hAnsi="Arial" w:cs="Arial"/>
        <w:b/>
        <w:bCs/>
        <w:noProof/>
        <w:color w:val="043253" w:themeColor="text2"/>
        <w:sz w:val="17"/>
      </w:rPr>
      <w:t>1</w:t>
    </w:r>
    <w:r w:rsidRPr="00821A1E">
      <w:rPr>
        <w:rFonts w:ascii="Arial" w:hAnsi="Arial" w:cs="Arial"/>
        <w:b/>
        <w:bCs/>
        <w:noProof/>
        <w:color w:val="043253" w:themeColor="text2"/>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65517"/>
      <w:docPartObj>
        <w:docPartGallery w:val="Page Numbers (Bottom of Page)"/>
        <w:docPartUnique/>
      </w:docPartObj>
    </w:sdtPr>
    <w:sdtEndPr>
      <w:rPr>
        <w:rFonts w:ascii="Arial" w:hAnsi="Arial" w:cs="Arial"/>
        <w:color w:val="043253" w:themeColor="text2"/>
        <w:sz w:val="17"/>
      </w:rPr>
    </w:sdtEndPr>
    <w:sdtContent>
      <w:p w14:paraId="39974B9B" w14:textId="77777777" w:rsidR="00821A1E" w:rsidRPr="00D7427A" w:rsidRDefault="00821A1E"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1" behindDoc="1" locked="0" layoutInCell="1" allowOverlap="1" wp14:anchorId="32D878C3" wp14:editId="1C45B9BA">
                  <wp:simplePos x="0" y="0"/>
                  <wp:positionH relativeFrom="margin">
                    <wp:posOffset>-13970</wp:posOffset>
                  </wp:positionH>
                  <wp:positionV relativeFrom="page">
                    <wp:posOffset>7162800</wp:posOffset>
                  </wp:positionV>
                  <wp:extent cx="8549640" cy="0"/>
                  <wp:effectExtent l="0" t="0" r="0" b="0"/>
                  <wp:wrapNone/>
                  <wp:docPr id="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0B7E504" id="Line 3" o:spid="_x0000_s1026" alt="&quot;&quot;"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C3C5D69" w14:textId="3CC5DABF" w:rsidR="00821A1E" w:rsidRPr="008D3203" w:rsidRDefault="00F204F7" w:rsidP="008D3203">
    <w:pPr>
      <w:pStyle w:val="Footer"/>
      <w:jc w:val="right"/>
      <w:rPr>
        <w:rFonts w:ascii="Arial" w:hAnsi="Arial" w:cs="Arial"/>
        <w:color w:val="043253" w:themeColor="text2"/>
        <w:sz w:val="17"/>
      </w:rPr>
    </w:pPr>
    <w:r w:rsidRPr="005E22D9">
      <w:rPr>
        <w:rFonts w:ascii="Arial" w:hAnsi="Arial" w:cs="Arial"/>
        <w:color w:val="043253" w:themeColor="text2"/>
        <w:sz w:val="17"/>
      </w:rPr>
      <w:t xml:space="preserve">Page </w:t>
    </w:r>
    <w:r w:rsidRPr="005E22D9">
      <w:rPr>
        <w:rFonts w:ascii="Arial" w:hAnsi="Arial" w:cs="Arial"/>
        <w:b/>
        <w:bCs/>
        <w:color w:val="043253" w:themeColor="text2"/>
        <w:sz w:val="17"/>
      </w:rPr>
      <w:fldChar w:fldCharType="begin"/>
    </w:r>
    <w:r w:rsidRPr="005E22D9">
      <w:rPr>
        <w:rFonts w:ascii="Arial" w:hAnsi="Arial" w:cs="Arial"/>
        <w:b/>
        <w:bCs/>
        <w:color w:val="043253" w:themeColor="text2"/>
        <w:sz w:val="17"/>
      </w:rPr>
      <w:instrText xml:space="preserve"> PAGE  \* Arabic  \* MERGEFORMAT </w:instrText>
    </w:r>
    <w:r w:rsidRPr="005E22D9">
      <w:rPr>
        <w:rFonts w:ascii="Arial" w:hAnsi="Arial" w:cs="Arial"/>
        <w:b/>
        <w:bCs/>
        <w:color w:val="043253" w:themeColor="text2"/>
        <w:sz w:val="17"/>
      </w:rPr>
      <w:fldChar w:fldCharType="separate"/>
    </w:r>
    <w:r>
      <w:rPr>
        <w:rFonts w:ascii="Arial" w:hAnsi="Arial" w:cs="Arial"/>
        <w:b/>
        <w:bCs/>
        <w:color w:val="043253" w:themeColor="text2"/>
        <w:sz w:val="17"/>
      </w:rPr>
      <w:t>1</w:t>
    </w:r>
    <w:r w:rsidRPr="005E22D9">
      <w:rPr>
        <w:rFonts w:ascii="Arial" w:hAnsi="Arial" w:cs="Arial"/>
        <w:b/>
        <w:bCs/>
        <w:color w:val="043253" w:themeColor="text2"/>
        <w:sz w:val="17"/>
      </w:rPr>
      <w:fldChar w:fldCharType="end"/>
    </w:r>
    <w:r w:rsidRPr="005E22D9">
      <w:rPr>
        <w:rFonts w:ascii="Arial" w:hAnsi="Arial" w:cs="Arial"/>
        <w:color w:val="043253" w:themeColor="text2"/>
        <w:sz w:val="17"/>
      </w:rPr>
      <w:t xml:space="preserve"> of</w:t>
    </w:r>
    <w:r>
      <w:rPr>
        <w:rFonts w:ascii="Arial" w:hAnsi="Arial" w:cs="Arial"/>
        <w:color w:val="043253" w:themeColor="text2"/>
        <w:sz w:val="17"/>
      </w:rPr>
      <w:t xml:space="preserve"> </w:t>
    </w:r>
    <w:r w:rsidR="00BA11A2">
      <w:rPr>
        <w:rFonts w:ascii="Arial" w:hAnsi="Arial" w:cs="Arial"/>
        <w:b/>
        <w:bCs/>
        <w:color w:val="043253" w:themeColor="text2"/>
        <w:sz w:val="17"/>
      </w:rPr>
      <w:t>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297600"/>
      <w:docPartObj>
        <w:docPartGallery w:val="Page Numbers (Bottom of Page)"/>
        <w:docPartUnique/>
      </w:docPartObj>
    </w:sdtPr>
    <w:sdtEndPr>
      <w:rPr>
        <w:rFonts w:ascii="Arial" w:hAnsi="Arial" w:cs="Arial"/>
        <w:color w:val="043253" w:themeColor="text2"/>
        <w:sz w:val="17"/>
      </w:rPr>
    </w:sdtEndPr>
    <w:sdtContent>
      <w:p w14:paraId="7A123A66" w14:textId="77777777" w:rsidR="00BA11A2" w:rsidRPr="00D7427A" w:rsidRDefault="00BA11A2"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0289" behindDoc="1" locked="0" layoutInCell="1" allowOverlap="1" wp14:anchorId="3C03F153" wp14:editId="7E4DD929">
                  <wp:simplePos x="0" y="0"/>
                  <wp:positionH relativeFrom="margin">
                    <wp:posOffset>-13970</wp:posOffset>
                  </wp:positionH>
                  <wp:positionV relativeFrom="page">
                    <wp:posOffset>7162800</wp:posOffset>
                  </wp:positionV>
                  <wp:extent cx="8549640" cy="0"/>
                  <wp:effectExtent l="0" t="0" r="0" b="0"/>
                  <wp:wrapNone/>
                  <wp:docPr id="4"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273F8CD" id="Line 3" o:spid="_x0000_s1026" alt="&quot;&quot;" style="position:absolute;z-index:-25165619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2857667F" w14:textId="5427DF35" w:rsidR="00BA11A2" w:rsidRPr="008D3203" w:rsidRDefault="00BA11A2" w:rsidP="008D3203">
    <w:pPr>
      <w:pStyle w:val="Footer"/>
      <w:jc w:val="right"/>
      <w:rPr>
        <w:rFonts w:ascii="Arial" w:hAnsi="Arial" w:cs="Arial"/>
        <w:color w:val="043253" w:themeColor="text2"/>
        <w:sz w:val="17"/>
      </w:rPr>
    </w:pPr>
    <w:r w:rsidRPr="005E22D9">
      <w:rPr>
        <w:rFonts w:ascii="Arial" w:hAnsi="Arial" w:cs="Arial"/>
        <w:color w:val="043253" w:themeColor="text2"/>
        <w:sz w:val="17"/>
      </w:rPr>
      <w:t xml:space="preserve">Page </w:t>
    </w:r>
    <w:r>
      <w:rPr>
        <w:rFonts w:ascii="Arial" w:hAnsi="Arial" w:cs="Arial"/>
        <w:b/>
        <w:bCs/>
        <w:color w:val="043253" w:themeColor="text2"/>
        <w:sz w:val="17"/>
      </w:rPr>
      <w:t>8</w:t>
    </w:r>
    <w:r w:rsidRPr="005E22D9">
      <w:rPr>
        <w:rFonts w:ascii="Arial" w:hAnsi="Arial" w:cs="Arial"/>
        <w:color w:val="043253" w:themeColor="text2"/>
        <w:sz w:val="17"/>
      </w:rPr>
      <w:t xml:space="preserve"> of</w:t>
    </w:r>
    <w:r>
      <w:rPr>
        <w:rFonts w:ascii="Arial" w:hAnsi="Arial" w:cs="Arial"/>
        <w:color w:val="043253" w:themeColor="text2"/>
        <w:sz w:val="17"/>
      </w:rPr>
      <w:t xml:space="preserve"> </w:t>
    </w:r>
    <w:r>
      <w:rPr>
        <w:rFonts w:ascii="Arial" w:hAnsi="Arial" w:cs="Arial"/>
        <w:b/>
        <w:bCs/>
        <w:color w:val="043253" w:themeColor="text2"/>
        <w:sz w:val="17"/>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5A82" w14:textId="77777777" w:rsidR="00E82A3D" w:rsidRDefault="00E82A3D">
      <w:r>
        <w:separator/>
      </w:r>
    </w:p>
  </w:footnote>
  <w:footnote w:type="continuationSeparator" w:id="0">
    <w:p w14:paraId="1F8D97FB" w14:textId="77777777" w:rsidR="00E82A3D" w:rsidRDefault="00E82A3D">
      <w:r>
        <w:continuationSeparator/>
      </w:r>
    </w:p>
  </w:footnote>
  <w:footnote w:type="continuationNotice" w:id="1">
    <w:p w14:paraId="6F26FF35" w14:textId="77777777" w:rsidR="00E82A3D" w:rsidRDefault="00E82A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9087" w14:textId="77777777" w:rsidR="00D440BD" w:rsidRDefault="00D440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0C42" w14:textId="77777777" w:rsidR="00D440BD" w:rsidRDefault="00D440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4F2E" w14:textId="77777777" w:rsidR="00D440BD" w:rsidRDefault="00D440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3E094" w14:textId="1ED13BB0" w:rsidR="003725D3" w:rsidRPr="00616515" w:rsidRDefault="00D440BD" w:rsidP="003725D3">
    <w:pPr>
      <w:pStyle w:val="NoSpacing"/>
      <w:spacing w:line="216" w:lineRule="auto"/>
      <w:jc w:val="right"/>
      <w:rPr>
        <w:color w:val="043253" w:themeColor="text2"/>
        <w:sz w:val="16"/>
        <w:szCs w:val="14"/>
      </w:rPr>
    </w:pPr>
    <w:r>
      <w:rPr>
        <w:noProof/>
      </w:rPr>
      <w:drawing>
        <wp:inline distT="0" distB="0" distL="0" distR="0" wp14:anchorId="5752AE98" wp14:editId="707DA288">
          <wp:extent cx="1371600" cy="417469"/>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69"/>
                  </a:xfrm>
                  <a:prstGeom prst="rect">
                    <a:avLst/>
                  </a:prstGeom>
                  <a:noFill/>
                  <a:ln>
                    <a:noFill/>
                  </a:ln>
                </pic:spPr>
              </pic:pic>
            </a:graphicData>
          </a:graphic>
        </wp:inline>
      </w:drawing>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r>
    <w:r w:rsidR="003725D3">
      <w:rPr>
        <w:color w:val="043253" w:themeColor="text2"/>
        <w:sz w:val="16"/>
        <w:szCs w:val="14"/>
      </w:rPr>
      <w:tab/>
      <w:t xml:space="preserve">       </w:t>
    </w:r>
    <w:r w:rsidR="003725D3" w:rsidRPr="00616515">
      <w:rPr>
        <w:color w:val="043253" w:themeColor="text2"/>
        <w:sz w:val="16"/>
        <w:szCs w:val="14"/>
      </w:rPr>
      <w:t>Federal Financial Management Business Use Cases</w:t>
    </w:r>
  </w:p>
  <w:p w14:paraId="7E9D6883" w14:textId="2A44A025" w:rsidR="0037185E" w:rsidRDefault="003725D3" w:rsidP="003725D3">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5204E4">
      <w:rPr>
        <w:color w:val="043253" w:themeColor="text2"/>
        <w:sz w:val="16"/>
        <w:szCs w:val="14"/>
      </w:rPr>
      <w:t>2.0</w:t>
    </w:r>
  </w:p>
  <w:p w14:paraId="617CC055" w14:textId="09EB5752" w:rsidR="003725D3" w:rsidRDefault="003725D3" w:rsidP="003725D3">
    <w:pPr>
      <w:pStyle w:val="NoSpacing"/>
      <w:spacing w:line="216" w:lineRule="auto"/>
      <w:jc w:val="center"/>
    </w:pPr>
    <w:r>
      <w:rPr>
        <w:noProof/>
        <w:sz w:val="20"/>
      </w:rPr>
      <w:drawing>
        <wp:inline distT="0" distB="0" distL="0" distR="0" wp14:anchorId="2481A17C" wp14:editId="51CD6D8B">
          <wp:extent cx="6387700" cy="274320"/>
          <wp:effectExtent l="0" t="0" r="0" b="0"/>
          <wp:docPr id="180" name="image2.png" descr="Chevrons listing the 11 different business use cases. Find full description in Appendix A, on p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2.png" descr="Chevrons listing the 11 different business use cases. Find full description in Appendix A, on page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6D3"/>
    <w:multiLevelType w:val="hybridMultilevel"/>
    <w:tmpl w:val="0764DB9E"/>
    <w:lvl w:ilvl="0" w:tplc="B7803148">
      <w:numFmt w:val="bullet"/>
      <w:lvlText w:val=""/>
      <w:lvlJc w:val="left"/>
      <w:pPr>
        <w:ind w:left="454" w:hanging="346"/>
      </w:pPr>
      <w:rPr>
        <w:rFonts w:ascii="Symbol" w:eastAsia="Symbol" w:hAnsi="Symbol" w:cs="Symbol" w:hint="default"/>
        <w:w w:val="100"/>
        <w:sz w:val="24"/>
        <w:szCs w:val="24"/>
        <w:lang w:val="en-US" w:eastAsia="en-US" w:bidi="en-US"/>
      </w:rPr>
    </w:lvl>
    <w:lvl w:ilvl="1" w:tplc="FFDE794A">
      <w:numFmt w:val="bullet"/>
      <w:lvlText w:val="•"/>
      <w:lvlJc w:val="left"/>
      <w:pPr>
        <w:ind w:left="749" w:hanging="346"/>
      </w:pPr>
      <w:rPr>
        <w:rFonts w:hint="default"/>
        <w:lang w:val="en-US" w:eastAsia="en-US" w:bidi="en-US"/>
      </w:rPr>
    </w:lvl>
    <w:lvl w:ilvl="2" w:tplc="9C945028">
      <w:numFmt w:val="bullet"/>
      <w:lvlText w:val="•"/>
      <w:lvlJc w:val="left"/>
      <w:pPr>
        <w:ind w:left="1039" w:hanging="346"/>
      </w:pPr>
      <w:rPr>
        <w:rFonts w:hint="default"/>
        <w:lang w:val="en-US" w:eastAsia="en-US" w:bidi="en-US"/>
      </w:rPr>
    </w:lvl>
    <w:lvl w:ilvl="3" w:tplc="8014FD18">
      <w:numFmt w:val="bullet"/>
      <w:lvlText w:val="•"/>
      <w:lvlJc w:val="left"/>
      <w:pPr>
        <w:ind w:left="1329" w:hanging="346"/>
      </w:pPr>
      <w:rPr>
        <w:rFonts w:hint="default"/>
        <w:lang w:val="en-US" w:eastAsia="en-US" w:bidi="en-US"/>
      </w:rPr>
    </w:lvl>
    <w:lvl w:ilvl="4" w:tplc="49A6C900">
      <w:numFmt w:val="bullet"/>
      <w:lvlText w:val="•"/>
      <w:lvlJc w:val="left"/>
      <w:pPr>
        <w:ind w:left="1618" w:hanging="346"/>
      </w:pPr>
      <w:rPr>
        <w:rFonts w:hint="default"/>
        <w:lang w:val="en-US" w:eastAsia="en-US" w:bidi="en-US"/>
      </w:rPr>
    </w:lvl>
    <w:lvl w:ilvl="5" w:tplc="80D298B2">
      <w:numFmt w:val="bullet"/>
      <w:lvlText w:val="•"/>
      <w:lvlJc w:val="left"/>
      <w:pPr>
        <w:ind w:left="1908" w:hanging="346"/>
      </w:pPr>
      <w:rPr>
        <w:rFonts w:hint="default"/>
        <w:lang w:val="en-US" w:eastAsia="en-US" w:bidi="en-US"/>
      </w:rPr>
    </w:lvl>
    <w:lvl w:ilvl="6" w:tplc="7F960B54">
      <w:numFmt w:val="bullet"/>
      <w:lvlText w:val="•"/>
      <w:lvlJc w:val="left"/>
      <w:pPr>
        <w:ind w:left="2198" w:hanging="346"/>
      </w:pPr>
      <w:rPr>
        <w:rFonts w:hint="default"/>
        <w:lang w:val="en-US" w:eastAsia="en-US" w:bidi="en-US"/>
      </w:rPr>
    </w:lvl>
    <w:lvl w:ilvl="7" w:tplc="19727C3E">
      <w:numFmt w:val="bullet"/>
      <w:lvlText w:val="•"/>
      <w:lvlJc w:val="left"/>
      <w:pPr>
        <w:ind w:left="2487" w:hanging="346"/>
      </w:pPr>
      <w:rPr>
        <w:rFonts w:hint="default"/>
        <w:lang w:val="en-US" w:eastAsia="en-US" w:bidi="en-US"/>
      </w:rPr>
    </w:lvl>
    <w:lvl w:ilvl="8" w:tplc="D93C9570">
      <w:numFmt w:val="bullet"/>
      <w:lvlText w:val="•"/>
      <w:lvlJc w:val="left"/>
      <w:pPr>
        <w:ind w:left="2777" w:hanging="346"/>
      </w:pPr>
      <w:rPr>
        <w:rFonts w:hint="default"/>
        <w:lang w:val="en-US" w:eastAsia="en-US" w:bidi="en-US"/>
      </w:rPr>
    </w:lvl>
  </w:abstractNum>
  <w:abstractNum w:abstractNumId="1" w15:restartNumberingAfterBreak="0">
    <w:nsid w:val="0DA76573"/>
    <w:multiLevelType w:val="hybridMultilevel"/>
    <w:tmpl w:val="05FA9900"/>
    <w:lvl w:ilvl="0" w:tplc="018231F0">
      <w:start w:val="1"/>
      <w:numFmt w:val="decimal"/>
      <w:lvlText w:val="%1."/>
      <w:lvlJc w:val="left"/>
      <w:pPr>
        <w:ind w:left="467" w:hanging="360"/>
        <w:jc w:val="left"/>
      </w:pPr>
      <w:rPr>
        <w:rFonts w:ascii="Arial" w:eastAsia="Times New Roman" w:hAnsi="Arial" w:cs="Arial" w:hint="default"/>
        <w:spacing w:val="-5"/>
        <w:w w:val="99"/>
        <w:sz w:val="24"/>
        <w:szCs w:val="24"/>
        <w:lang w:val="en-US" w:eastAsia="en-US" w:bidi="en-US"/>
      </w:rPr>
    </w:lvl>
    <w:lvl w:ilvl="1" w:tplc="C4F8F9A6">
      <w:numFmt w:val="bullet"/>
      <w:lvlText w:val="•"/>
      <w:lvlJc w:val="left"/>
      <w:pPr>
        <w:ind w:left="1751" w:hanging="360"/>
      </w:pPr>
      <w:rPr>
        <w:rFonts w:hint="default"/>
        <w:lang w:val="en-US" w:eastAsia="en-US" w:bidi="en-US"/>
      </w:rPr>
    </w:lvl>
    <w:lvl w:ilvl="2" w:tplc="0226A516">
      <w:numFmt w:val="bullet"/>
      <w:lvlText w:val="•"/>
      <w:lvlJc w:val="left"/>
      <w:pPr>
        <w:ind w:left="3042" w:hanging="360"/>
      </w:pPr>
      <w:rPr>
        <w:rFonts w:hint="default"/>
        <w:lang w:val="en-US" w:eastAsia="en-US" w:bidi="en-US"/>
      </w:rPr>
    </w:lvl>
    <w:lvl w:ilvl="3" w:tplc="CA722D74">
      <w:numFmt w:val="bullet"/>
      <w:lvlText w:val="•"/>
      <w:lvlJc w:val="left"/>
      <w:pPr>
        <w:ind w:left="4334" w:hanging="360"/>
      </w:pPr>
      <w:rPr>
        <w:rFonts w:hint="default"/>
        <w:lang w:val="en-US" w:eastAsia="en-US" w:bidi="en-US"/>
      </w:rPr>
    </w:lvl>
    <w:lvl w:ilvl="4" w:tplc="1B82C46C">
      <w:numFmt w:val="bullet"/>
      <w:lvlText w:val="•"/>
      <w:lvlJc w:val="left"/>
      <w:pPr>
        <w:ind w:left="5625" w:hanging="360"/>
      </w:pPr>
      <w:rPr>
        <w:rFonts w:hint="default"/>
        <w:lang w:val="en-US" w:eastAsia="en-US" w:bidi="en-US"/>
      </w:rPr>
    </w:lvl>
    <w:lvl w:ilvl="5" w:tplc="1B783CF0">
      <w:numFmt w:val="bullet"/>
      <w:lvlText w:val="•"/>
      <w:lvlJc w:val="left"/>
      <w:pPr>
        <w:ind w:left="6917" w:hanging="360"/>
      </w:pPr>
      <w:rPr>
        <w:rFonts w:hint="default"/>
        <w:lang w:val="en-US" w:eastAsia="en-US" w:bidi="en-US"/>
      </w:rPr>
    </w:lvl>
    <w:lvl w:ilvl="6" w:tplc="146CCDF8">
      <w:numFmt w:val="bullet"/>
      <w:lvlText w:val="•"/>
      <w:lvlJc w:val="left"/>
      <w:pPr>
        <w:ind w:left="8208" w:hanging="360"/>
      </w:pPr>
      <w:rPr>
        <w:rFonts w:hint="default"/>
        <w:lang w:val="en-US" w:eastAsia="en-US" w:bidi="en-US"/>
      </w:rPr>
    </w:lvl>
    <w:lvl w:ilvl="7" w:tplc="31F4D10A">
      <w:numFmt w:val="bullet"/>
      <w:lvlText w:val="•"/>
      <w:lvlJc w:val="left"/>
      <w:pPr>
        <w:ind w:left="9499" w:hanging="360"/>
      </w:pPr>
      <w:rPr>
        <w:rFonts w:hint="default"/>
        <w:lang w:val="en-US" w:eastAsia="en-US" w:bidi="en-US"/>
      </w:rPr>
    </w:lvl>
    <w:lvl w:ilvl="8" w:tplc="253CD636">
      <w:numFmt w:val="bullet"/>
      <w:lvlText w:val="•"/>
      <w:lvlJc w:val="left"/>
      <w:pPr>
        <w:ind w:left="10791" w:hanging="360"/>
      </w:pPr>
      <w:rPr>
        <w:rFonts w:hint="default"/>
        <w:lang w:val="en-US" w:eastAsia="en-US" w:bidi="en-US"/>
      </w:rPr>
    </w:lvl>
  </w:abstractNum>
  <w:abstractNum w:abstractNumId="2" w15:restartNumberingAfterBreak="0">
    <w:nsid w:val="0EFD2F64"/>
    <w:multiLevelType w:val="hybridMultilevel"/>
    <w:tmpl w:val="9F3678DA"/>
    <w:lvl w:ilvl="0" w:tplc="C8B0970C">
      <w:start w:val="1"/>
      <w:numFmt w:val="lowerLetter"/>
      <w:lvlText w:val="%1."/>
      <w:lvlJc w:val="left"/>
      <w:pPr>
        <w:ind w:left="468" w:hanging="360"/>
        <w:jc w:val="left"/>
      </w:pPr>
      <w:rPr>
        <w:rFonts w:ascii="Times New Roman" w:eastAsia="Times New Roman" w:hAnsi="Times New Roman" w:cs="Times New Roman" w:hint="default"/>
        <w:spacing w:val="-5"/>
        <w:w w:val="100"/>
        <w:sz w:val="24"/>
        <w:szCs w:val="24"/>
        <w:lang w:val="en-US" w:eastAsia="en-US" w:bidi="en-US"/>
      </w:rPr>
    </w:lvl>
    <w:lvl w:ilvl="1" w:tplc="40E4EC9A">
      <w:numFmt w:val="bullet"/>
      <w:lvlText w:val="•"/>
      <w:lvlJc w:val="left"/>
      <w:pPr>
        <w:ind w:left="733" w:hanging="360"/>
      </w:pPr>
      <w:rPr>
        <w:rFonts w:hint="default"/>
        <w:lang w:val="en-US" w:eastAsia="en-US" w:bidi="en-US"/>
      </w:rPr>
    </w:lvl>
    <w:lvl w:ilvl="2" w:tplc="5FA84498">
      <w:numFmt w:val="bullet"/>
      <w:lvlText w:val="•"/>
      <w:lvlJc w:val="left"/>
      <w:pPr>
        <w:ind w:left="1006" w:hanging="360"/>
      </w:pPr>
      <w:rPr>
        <w:rFonts w:hint="default"/>
        <w:lang w:val="en-US" w:eastAsia="en-US" w:bidi="en-US"/>
      </w:rPr>
    </w:lvl>
    <w:lvl w:ilvl="3" w:tplc="038C94F6">
      <w:numFmt w:val="bullet"/>
      <w:lvlText w:val="•"/>
      <w:lvlJc w:val="left"/>
      <w:pPr>
        <w:ind w:left="1280" w:hanging="360"/>
      </w:pPr>
      <w:rPr>
        <w:rFonts w:hint="default"/>
        <w:lang w:val="en-US" w:eastAsia="en-US" w:bidi="en-US"/>
      </w:rPr>
    </w:lvl>
    <w:lvl w:ilvl="4" w:tplc="09B81384">
      <w:numFmt w:val="bullet"/>
      <w:lvlText w:val="•"/>
      <w:lvlJc w:val="left"/>
      <w:pPr>
        <w:ind w:left="1553" w:hanging="360"/>
      </w:pPr>
      <w:rPr>
        <w:rFonts w:hint="default"/>
        <w:lang w:val="en-US" w:eastAsia="en-US" w:bidi="en-US"/>
      </w:rPr>
    </w:lvl>
    <w:lvl w:ilvl="5" w:tplc="13200108">
      <w:numFmt w:val="bullet"/>
      <w:lvlText w:val="•"/>
      <w:lvlJc w:val="left"/>
      <w:pPr>
        <w:ind w:left="1827" w:hanging="360"/>
      </w:pPr>
      <w:rPr>
        <w:rFonts w:hint="default"/>
        <w:lang w:val="en-US" w:eastAsia="en-US" w:bidi="en-US"/>
      </w:rPr>
    </w:lvl>
    <w:lvl w:ilvl="6" w:tplc="E2848D0C">
      <w:numFmt w:val="bullet"/>
      <w:lvlText w:val="•"/>
      <w:lvlJc w:val="left"/>
      <w:pPr>
        <w:ind w:left="2100" w:hanging="360"/>
      </w:pPr>
      <w:rPr>
        <w:rFonts w:hint="default"/>
        <w:lang w:val="en-US" w:eastAsia="en-US" w:bidi="en-US"/>
      </w:rPr>
    </w:lvl>
    <w:lvl w:ilvl="7" w:tplc="8DDCAC06">
      <w:numFmt w:val="bullet"/>
      <w:lvlText w:val="•"/>
      <w:lvlJc w:val="left"/>
      <w:pPr>
        <w:ind w:left="2373" w:hanging="360"/>
      </w:pPr>
      <w:rPr>
        <w:rFonts w:hint="default"/>
        <w:lang w:val="en-US" w:eastAsia="en-US" w:bidi="en-US"/>
      </w:rPr>
    </w:lvl>
    <w:lvl w:ilvl="8" w:tplc="D0E4752A">
      <w:numFmt w:val="bullet"/>
      <w:lvlText w:val="•"/>
      <w:lvlJc w:val="left"/>
      <w:pPr>
        <w:ind w:left="2647" w:hanging="360"/>
      </w:pPr>
      <w:rPr>
        <w:rFonts w:hint="default"/>
        <w:lang w:val="en-US" w:eastAsia="en-US" w:bidi="en-US"/>
      </w:rPr>
    </w:lvl>
  </w:abstractNum>
  <w:abstractNum w:abstractNumId="3" w15:restartNumberingAfterBreak="0">
    <w:nsid w:val="12021C1E"/>
    <w:multiLevelType w:val="hybridMultilevel"/>
    <w:tmpl w:val="C508516A"/>
    <w:lvl w:ilvl="0" w:tplc="A7945E80">
      <w:numFmt w:val="bullet"/>
      <w:lvlText w:val=""/>
      <w:lvlJc w:val="left"/>
      <w:pPr>
        <w:ind w:left="454" w:hanging="346"/>
      </w:pPr>
      <w:rPr>
        <w:rFonts w:ascii="Symbol" w:eastAsia="Symbol" w:hAnsi="Symbol" w:cs="Symbol" w:hint="default"/>
        <w:w w:val="100"/>
        <w:sz w:val="24"/>
        <w:szCs w:val="24"/>
        <w:lang w:val="en-US" w:eastAsia="en-US" w:bidi="en-US"/>
      </w:rPr>
    </w:lvl>
    <w:lvl w:ilvl="1" w:tplc="D3003FFA">
      <w:numFmt w:val="bullet"/>
      <w:lvlText w:val="•"/>
      <w:lvlJc w:val="left"/>
      <w:pPr>
        <w:ind w:left="749" w:hanging="346"/>
      </w:pPr>
      <w:rPr>
        <w:rFonts w:hint="default"/>
        <w:lang w:val="en-US" w:eastAsia="en-US" w:bidi="en-US"/>
      </w:rPr>
    </w:lvl>
    <w:lvl w:ilvl="2" w:tplc="E3888DDE">
      <w:numFmt w:val="bullet"/>
      <w:lvlText w:val="•"/>
      <w:lvlJc w:val="left"/>
      <w:pPr>
        <w:ind w:left="1039" w:hanging="346"/>
      </w:pPr>
      <w:rPr>
        <w:rFonts w:hint="default"/>
        <w:lang w:val="en-US" w:eastAsia="en-US" w:bidi="en-US"/>
      </w:rPr>
    </w:lvl>
    <w:lvl w:ilvl="3" w:tplc="1ED67322">
      <w:numFmt w:val="bullet"/>
      <w:lvlText w:val="•"/>
      <w:lvlJc w:val="left"/>
      <w:pPr>
        <w:ind w:left="1329" w:hanging="346"/>
      </w:pPr>
      <w:rPr>
        <w:rFonts w:hint="default"/>
        <w:lang w:val="en-US" w:eastAsia="en-US" w:bidi="en-US"/>
      </w:rPr>
    </w:lvl>
    <w:lvl w:ilvl="4" w:tplc="559CC00C">
      <w:numFmt w:val="bullet"/>
      <w:lvlText w:val="•"/>
      <w:lvlJc w:val="left"/>
      <w:pPr>
        <w:ind w:left="1618" w:hanging="346"/>
      </w:pPr>
      <w:rPr>
        <w:rFonts w:hint="default"/>
        <w:lang w:val="en-US" w:eastAsia="en-US" w:bidi="en-US"/>
      </w:rPr>
    </w:lvl>
    <w:lvl w:ilvl="5" w:tplc="04B4BBA8">
      <w:numFmt w:val="bullet"/>
      <w:lvlText w:val="•"/>
      <w:lvlJc w:val="left"/>
      <w:pPr>
        <w:ind w:left="1908" w:hanging="346"/>
      </w:pPr>
      <w:rPr>
        <w:rFonts w:hint="default"/>
        <w:lang w:val="en-US" w:eastAsia="en-US" w:bidi="en-US"/>
      </w:rPr>
    </w:lvl>
    <w:lvl w:ilvl="6" w:tplc="93B86A2A">
      <w:numFmt w:val="bullet"/>
      <w:lvlText w:val="•"/>
      <w:lvlJc w:val="left"/>
      <w:pPr>
        <w:ind w:left="2198" w:hanging="346"/>
      </w:pPr>
      <w:rPr>
        <w:rFonts w:hint="default"/>
        <w:lang w:val="en-US" w:eastAsia="en-US" w:bidi="en-US"/>
      </w:rPr>
    </w:lvl>
    <w:lvl w:ilvl="7" w:tplc="495A581C">
      <w:numFmt w:val="bullet"/>
      <w:lvlText w:val="•"/>
      <w:lvlJc w:val="left"/>
      <w:pPr>
        <w:ind w:left="2487" w:hanging="346"/>
      </w:pPr>
      <w:rPr>
        <w:rFonts w:hint="default"/>
        <w:lang w:val="en-US" w:eastAsia="en-US" w:bidi="en-US"/>
      </w:rPr>
    </w:lvl>
    <w:lvl w:ilvl="8" w:tplc="9F18CA0C">
      <w:numFmt w:val="bullet"/>
      <w:lvlText w:val="•"/>
      <w:lvlJc w:val="left"/>
      <w:pPr>
        <w:ind w:left="2777" w:hanging="346"/>
      </w:pPr>
      <w:rPr>
        <w:rFonts w:hint="default"/>
        <w:lang w:val="en-US" w:eastAsia="en-US" w:bidi="en-US"/>
      </w:rPr>
    </w:lvl>
  </w:abstractNum>
  <w:abstractNum w:abstractNumId="4" w15:restartNumberingAfterBreak="0">
    <w:nsid w:val="17472ED2"/>
    <w:multiLevelType w:val="hybridMultilevel"/>
    <w:tmpl w:val="DC9847B2"/>
    <w:lvl w:ilvl="0" w:tplc="EED2AAC2">
      <w:numFmt w:val="bullet"/>
      <w:lvlText w:val=""/>
      <w:lvlJc w:val="left"/>
      <w:pPr>
        <w:ind w:left="454" w:hanging="346"/>
      </w:pPr>
      <w:rPr>
        <w:rFonts w:ascii="Symbol" w:eastAsia="Symbol" w:hAnsi="Symbol" w:cs="Symbol" w:hint="default"/>
        <w:w w:val="100"/>
        <w:sz w:val="24"/>
        <w:szCs w:val="24"/>
        <w:lang w:val="en-US" w:eastAsia="en-US" w:bidi="en-US"/>
      </w:rPr>
    </w:lvl>
    <w:lvl w:ilvl="1" w:tplc="425C4D26">
      <w:numFmt w:val="bullet"/>
      <w:lvlText w:val="•"/>
      <w:lvlJc w:val="left"/>
      <w:pPr>
        <w:ind w:left="749" w:hanging="346"/>
      </w:pPr>
      <w:rPr>
        <w:rFonts w:hint="default"/>
        <w:lang w:val="en-US" w:eastAsia="en-US" w:bidi="en-US"/>
      </w:rPr>
    </w:lvl>
    <w:lvl w:ilvl="2" w:tplc="3738A808">
      <w:numFmt w:val="bullet"/>
      <w:lvlText w:val="•"/>
      <w:lvlJc w:val="left"/>
      <w:pPr>
        <w:ind w:left="1039" w:hanging="346"/>
      </w:pPr>
      <w:rPr>
        <w:rFonts w:hint="default"/>
        <w:lang w:val="en-US" w:eastAsia="en-US" w:bidi="en-US"/>
      </w:rPr>
    </w:lvl>
    <w:lvl w:ilvl="3" w:tplc="C91CAF7A">
      <w:numFmt w:val="bullet"/>
      <w:lvlText w:val="•"/>
      <w:lvlJc w:val="left"/>
      <w:pPr>
        <w:ind w:left="1329" w:hanging="346"/>
      </w:pPr>
      <w:rPr>
        <w:rFonts w:hint="default"/>
        <w:lang w:val="en-US" w:eastAsia="en-US" w:bidi="en-US"/>
      </w:rPr>
    </w:lvl>
    <w:lvl w:ilvl="4" w:tplc="8A321E1E">
      <w:numFmt w:val="bullet"/>
      <w:lvlText w:val="•"/>
      <w:lvlJc w:val="left"/>
      <w:pPr>
        <w:ind w:left="1618" w:hanging="346"/>
      </w:pPr>
      <w:rPr>
        <w:rFonts w:hint="default"/>
        <w:lang w:val="en-US" w:eastAsia="en-US" w:bidi="en-US"/>
      </w:rPr>
    </w:lvl>
    <w:lvl w:ilvl="5" w:tplc="EE388E02">
      <w:numFmt w:val="bullet"/>
      <w:lvlText w:val="•"/>
      <w:lvlJc w:val="left"/>
      <w:pPr>
        <w:ind w:left="1908" w:hanging="346"/>
      </w:pPr>
      <w:rPr>
        <w:rFonts w:hint="default"/>
        <w:lang w:val="en-US" w:eastAsia="en-US" w:bidi="en-US"/>
      </w:rPr>
    </w:lvl>
    <w:lvl w:ilvl="6" w:tplc="8AD48E70">
      <w:numFmt w:val="bullet"/>
      <w:lvlText w:val="•"/>
      <w:lvlJc w:val="left"/>
      <w:pPr>
        <w:ind w:left="2198" w:hanging="346"/>
      </w:pPr>
      <w:rPr>
        <w:rFonts w:hint="default"/>
        <w:lang w:val="en-US" w:eastAsia="en-US" w:bidi="en-US"/>
      </w:rPr>
    </w:lvl>
    <w:lvl w:ilvl="7" w:tplc="D5387FE2">
      <w:numFmt w:val="bullet"/>
      <w:lvlText w:val="•"/>
      <w:lvlJc w:val="left"/>
      <w:pPr>
        <w:ind w:left="2487" w:hanging="346"/>
      </w:pPr>
      <w:rPr>
        <w:rFonts w:hint="default"/>
        <w:lang w:val="en-US" w:eastAsia="en-US" w:bidi="en-US"/>
      </w:rPr>
    </w:lvl>
    <w:lvl w:ilvl="8" w:tplc="653E9B74">
      <w:numFmt w:val="bullet"/>
      <w:lvlText w:val="•"/>
      <w:lvlJc w:val="left"/>
      <w:pPr>
        <w:ind w:left="2777" w:hanging="346"/>
      </w:pPr>
      <w:rPr>
        <w:rFonts w:hint="default"/>
        <w:lang w:val="en-US" w:eastAsia="en-US" w:bidi="en-US"/>
      </w:rPr>
    </w:lvl>
  </w:abstractNum>
  <w:abstractNum w:abstractNumId="5" w15:restartNumberingAfterBreak="0">
    <w:nsid w:val="17BF202D"/>
    <w:multiLevelType w:val="hybridMultilevel"/>
    <w:tmpl w:val="3858DCE2"/>
    <w:lvl w:ilvl="0" w:tplc="8518669E">
      <w:start w:val="1"/>
      <w:numFmt w:val="lowerLetter"/>
      <w:pStyle w:val="TableNumberedList"/>
      <w:lvlText w:val="%1."/>
      <w:lvlJc w:val="left"/>
      <w:pPr>
        <w:ind w:left="480" w:hanging="360"/>
      </w:pPr>
      <w:rPr>
        <w:rFonts w:ascii="Arial" w:eastAsia="Times New Roman" w:hAnsi="Arial" w:cs="Arial" w:hint="default"/>
        <w:spacing w:val="-8"/>
        <w:w w:val="99"/>
        <w:sz w:val="24"/>
        <w:szCs w:val="24"/>
        <w:lang w:val="en-US" w:eastAsia="en-US" w:bidi="en-US"/>
      </w:rPr>
    </w:lvl>
    <w:lvl w:ilvl="1" w:tplc="BB2E6592">
      <w:numFmt w:val="bullet"/>
      <w:lvlText w:val="•"/>
      <w:lvlJc w:val="left"/>
      <w:pPr>
        <w:ind w:left="733" w:hanging="346"/>
      </w:pPr>
      <w:rPr>
        <w:rFonts w:hint="default"/>
        <w:lang w:val="en-US" w:eastAsia="en-US" w:bidi="en-US"/>
      </w:rPr>
    </w:lvl>
    <w:lvl w:ilvl="2" w:tplc="F93C0E0A">
      <w:numFmt w:val="bullet"/>
      <w:lvlText w:val="•"/>
      <w:lvlJc w:val="left"/>
      <w:pPr>
        <w:ind w:left="1007" w:hanging="346"/>
      </w:pPr>
      <w:rPr>
        <w:rFonts w:hint="default"/>
        <w:lang w:val="en-US" w:eastAsia="en-US" w:bidi="en-US"/>
      </w:rPr>
    </w:lvl>
    <w:lvl w:ilvl="3" w:tplc="13504B70">
      <w:numFmt w:val="bullet"/>
      <w:lvlText w:val="•"/>
      <w:lvlJc w:val="left"/>
      <w:pPr>
        <w:ind w:left="1280" w:hanging="346"/>
      </w:pPr>
      <w:rPr>
        <w:rFonts w:hint="default"/>
        <w:lang w:val="en-US" w:eastAsia="en-US" w:bidi="en-US"/>
      </w:rPr>
    </w:lvl>
    <w:lvl w:ilvl="4" w:tplc="5F2EF4D2">
      <w:numFmt w:val="bullet"/>
      <w:lvlText w:val="•"/>
      <w:lvlJc w:val="left"/>
      <w:pPr>
        <w:ind w:left="1554" w:hanging="346"/>
      </w:pPr>
      <w:rPr>
        <w:rFonts w:hint="default"/>
        <w:lang w:val="en-US" w:eastAsia="en-US" w:bidi="en-US"/>
      </w:rPr>
    </w:lvl>
    <w:lvl w:ilvl="5" w:tplc="9F38C4FC">
      <w:numFmt w:val="bullet"/>
      <w:lvlText w:val="•"/>
      <w:lvlJc w:val="left"/>
      <w:pPr>
        <w:ind w:left="1828" w:hanging="346"/>
      </w:pPr>
      <w:rPr>
        <w:rFonts w:hint="default"/>
        <w:lang w:val="en-US" w:eastAsia="en-US" w:bidi="en-US"/>
      </w:rPr>
    </w:lvl>
    <w:lvl w:ilvl="6" w:tplc="6E8C7682">
      <w:numFmt w:val="bullet"/>
      <w:lvlText w:val="•"/>
      <w:lvlJc w:val="left"/>
      <w:pPr>
        <w:ind w:left="2101" w:hanging="346"/>
      </w:pPr>
      <w:rPr>
        <w:rFonts w:hint="default"/>
        <w:lang w:val="en-US" w:eastAsia="en-US" w:bidi="en-US"/>
      </w:rPr>
    </w:lvl>
    <w:lvl w:ilvl="7" w:tplc="E41CCBD2">
      <w:numFmt w:val="bullet"/>
      <w:lvlText w:val="•"/>
      <w:lvlJc w:val="left"/>
      <w:pPr>
        <w:ind w:left="2375" w:hanging="346"/>
      </w:pPr>
      <w:rPr>
        <w:rFonts w:hint="default"/>
        <w:lang w:val="en-US" w:eastAsia="en-US" w:bidi="en-US"/>
      </w:rPr>
    </w:lvl>
    <w:lvl w:ilvl="8" w:tplc="F436495A">
      <w:numFmt w:val="bullet"/>
      <w:lvlText w:val="•"/>
      <w:lvlJc w:val="left"/>
      <w:pPr>
        <w:ind w:left="2648" w:hanging="346"/>
      </w:pPr>
      <w:rPr>
        <w:rFonts w:hint="default"/>
        <w:lang w:val="en-US" w:eastAsia="en-US" w:bidi="en-US"/>
      </w:rPr>
    </w:lvl>
  </w:abstractNum>
  <w:abstractNum w:abstractNumId="6" w15:restartNumberingAfterBreak="0">
    <w:nsid w:val="25D76E94"/>
    <w:multiLevelType w:val="hybridMultilevel"/>
    <w:tmpl w:val="D7A6A6AE"/>
    <w:lvl w:ilvl="0" w:tplc="DEC8285A">
      <w:numFmt w:val="bullet"/>
      <w:lvlText w:val=""/>
      <w:lvlJc w:val="left"/>
      <w:pPr>
        <w:ind w:left="454" w:hanging="346"/>
      </w:pPr>
      <w:rPr>
        <w:rFonts w:ascii="Symbol" w:eastAsia="Symbol" w:hAnsi="Symbol" w:cs="Symbol" w:hint="default"/>
        <w:w w:val="100"/>
        <w:sz w:val="24"/>
        <w:szCs w:val="24"/>
        <w:lang w:val="en-US" w:eastAsia="en-US" w:bidi="en-US"/>
      </w:rPr>
    </w:lvl>
    <w:lvl w:ilvl="1" w:tplc="7A40786C">
      <w:numFmt w:val="bullet"/>
      <w:lvlText w:val="•"/>
      <w:lvlJc w:val="left"/>
      <w:pPr>
        <w:ind w:left="733" w:hanging="346"/>
      </w:pPr>
      <w:rPr>
        <w:rFonts w:hint="default"/>
        <w:lang w:val="en-US" w:eastAsia="en-US" w:bidi="en-US"/>
      </w:rPr>
    </w:lvl>
    <w:lvl w:ilvl="2" w:tplc="4FD07926">
      <w:numFmt w:val="bullet"/>
      <w:lvlText w:val="•"/>
      <w:lvlJc w:val="left"/>
      <w:pPr>
        <w:ind w:left="1007" w:hanging="346"/>
      </w:pPr>
      <w:rPr>
        <w:rFonts w:hint="default"/>
        <w:lang w:val="en-US" w:eastAsia="en-US" w:bidi="en-US"/>
      </w:rPr>
    </w:lvl>
    <w:lvl w:ilvl="3" w:tplc="17F6B418">
      <w:numFmt w:val="bullet"/>
      <w:lvlText w:val="•"/>
      <w:lvlJc w:val="left"/>
      <w:pPr>
        <w:ind w:left="1280" w:hanging="346"/>
      </w:pPr>
      <w:rPr>
        <w:rFonts w:hint="default"/>
        <w:lang w:val="en-US" w:eastAsia="en-US" w:bidi="en-US"/>
      </w:rPr>
    </w:lvl>
    <w:lvl w:ilvl="4" w:tplc="6C3259E4">
      <w:numFmt w:val="bullet"/>
      <w:lvlText w:val="•"/>
      <w:lvlJc w:val="left"/>
      <w:pPr>
        <w:ind w:left="1554" w:hanging="346"/>
      </w:pPr>
      <w:rPr>
        <w:rFonts w:hint="default"/>
        <w:lang w:val="en-US" w:eastAsia="en-US" w:bidi="en-US"/>
      </w:rPr>
    </w:lvl>
    <w:lvl w:ilvl="5" w:tplc="F18AF2E4">
      <w:numFmt w:val="bullet"/>
      <w:lvlText w:val="•"/>
      <w:lvlJc w:val="left"/>
      <w:pPr>
        <w:ind w:left="1828" w:hanging="346"/>
      </w:pPr>
      <w:rPr>
        <w:rFonts w:hint="default"/>
        <w:lang w:val="en-US" w:eastAsia="en-US" w:bidi="en-US"/>
      </w:rPr>
    </w:lvl>
    <w:lvl w:ilvl="6" w:tplc="B2A289B4">
      <w:numFmt w:val="bullet"/>
      <w:lvlText w:val="•"/>
      <w:lvlJc w:val="left"/>
      <w:pPr>
        <w:ind w:left="2101" w:hanging="346"/>
      </w:pPr>
      <w:rPr>
        <w:rFonts w:hint="default"/>
        <w:lang w:val="en-US" w:eastAsia="en-US" w:bidi="en-US"/>
      </w:rPr>
    </w:lvl>
    <w:lvl w:ilvl="7" w:tplc="437ECF22">
      <w:numFmt w:val="bullet"/>
      <w:lvlText w:val="•"/>
      <w:lvlJc w:val="left"/>
      <w:pPr>
        <w:ind w:left="2375" w:hanging="346"/>
      </w:pPr>
      <w:rPr>
        <w:rFonts w:hint="default"/>
        <w:lang w:val="en-US" w:eastAsia="en-US" w:bidi="en-US"/>
      </w:rPr>
    </w:lvl>
    <w:lvl w:ilvl="8" w:tplc="0C240AB8">
      <w:numFmt w:val="bullet"/>
      <w:lvlText w:val="•"/>
      <w:lvlJc w:val="left"/>
      <w:pPr>
        <w:ind w:left="2648" w:hanging="346"/>
      </w:pPr>
      <w:rPr>
        <w:rFonts w:hint="default"/>
        <w:lang w:val="en-US" w:eastAsia="en-US" w:bidi="en-US"/>
      </w:rPr>
    </w:lvl>
  </w:abstractNum>
  <w:abstractNum w:abstractNumId="7" w15:restartNumberingAfterBreak="0">
    <w:nsid w:val="261364FE"/>
    <w:multiLevelType w:val="hybridMultilevel"/>
    <w:tmpl w:val="41C8EC54"/>
    <w:lvl w:ilvl="0" w:tplc="FDC88EDE">
      <w:numFmt w:val="bullet"/>
      <w:lvlText w:val=""/>
      <w:lvlJc w:val="left"/>
      <w:pPr>
        <w:ind w:left="454" w:hanging="346"/>
      </w:pPr>
      <w:rPr>
        <w:rFonts w:ascii="Symbol" w:eastAsia="Symbol" w:hAnsi="Symbol" w:cs="Symbol" w:hint="default"/>
        <w:w w:val="100"/>
        <w:sz w:val="24"/>
        <w:szCs w:val="24"/>
        <w:lang w:val="en-US" w:eastAsia="en-US" w:bidi="en-US"/>
      </w:rPr>
    </w:lvl>
    <w:lvl w:ilvl="1" w:tplc="61CEB2FE">
      <w:numFmt w:val="bullet"/>
      <w:lvlText w:val="•"/>
      <w:lvlJc w:val="left"/>
      <w:pPr>
        <w:ind w:left="749" w:hanging="346"/>
      </w:pPr>
      <w:rPr>
        <w:rFonts w:hint="default"/>
        <w:lang w:val="en-US" w:eastAsia="en-US" w:bidi="en-US"/>
      </w:rPr>
    </w:lvl>
    <w:lvl w:ilvl="2" w:tplc="283CDDC2">
      <w:numFmt w:val="bullet"/>
      <w:lvlText w:val="•"/>
      <w:lvlJc w:val="left"/>
      <w:pPr>
        <w:ind w:left="1039" w:hanging="346"/>
      </w:pPr>
      <w:rPr>
        <w:rFonts w:hint="default"/>
        <w:lang w:val="en-US" w:eastAsia="en-US" w:bidi="en-US"/>
      </w:rPr>
    </w:lvl>
    <w:lvl w:ilvl="3" w:tplc="F048C188">
      <w:numFmt w:val="bullet"/>
      <w:lvlText w:val="•"/>
      <w:lvlJc w:val="left"/>
      <w:pPr>
        <w:ind w:left="1329" w:hanging="346"/>
      </w:pPr>
      <w:rPr>
        <w:rFonts w:hint="default"/>
        <w:lang w:val="en-US" w:eastAsia="en-US" w:bidi="en-US"/>
      </w:rPr>
    </w:lvl>
    <w:lvl w:ilvl="4" w:tplc="F42AAF4E">
      <w:numFmt w:val="bullet"/>
      <w:lvlText w:val="•"/>
      <w:lvlJc w:val="left"/>
      <w:pPr>
        <w:ind w:left="1618" w:hanging="346"/>
      </w:pPr>
      <w:rPr>
        <w:rFonts w:hint="default"/>
        <w:lang w:val="en-US" w:eastAsia="en-US" w:bidi="en-US"/>
      </w:rPr>
    </w:lvl>
    <w:lvl w:ilvl="5" w:tplc="CDCEFC7E">
      <w:numFmt w:val="bullet"/>
      <w:lvlText w:val="•"/>
      <w:lvlJc w:val="left"/>
      <w:pPr>
        <w:ind w:left="1908" w:hanging="346"/>
      </w:pPr>
      <w:rPr>
        <w:rFonts w:hint="default"/>
        <w:lang w:val="en-US" w:eastAsia="en-US" w:bidi="en-US"/>
      </w:rPr>
    </w:lvl>
    <w:lvl w:ilvl="6" w:tplc="1ECE1A9A">
      <w:numFmt w:val="bullet"/>
      <w:lvlText w:val="•"/>
      <w:lvlJc w:val="left"/>
      <w:pPr>
        <w:ind w:left="2198" w:hanging="346"/>
      </w:pPr>
      <w:rPr>
        <w:rFonts w:hint="default"/>
        <w:lang w:val="en-US" w:eastAsia="en-US" w:bidi="en-US"/>
      </w:rPr>
    </w:lvl>
    <w:lvl w:ilvl="7" w:tplc="EB2E073C">
      <w:numFmt w:val="bullet"/>
      <w:lvlText w:val="•"/>
      <w:lvlJc w:val="left"/>
      <w:pPr>
        <w:ind w:left="2487" w:hanging="346"/>
      </w:pPr>
      <w:rPr>
        <w:rFonts w:hint="default"/>
        <w:lang w:val="en-US" w:eastAsia="en-US" w:bidi="en-US"/>
      </w:rPr>
    </w:lvl>
    <w:lvl w:ilvl="8" w:tplc="02281F30">
      <w:numFmt w:val="bullet"/>
      <w:lvlText w:val="•"/>
      <w:lvlJc w:val="left"/>
      <w:pPr>
        <w:ind w:left="2777" w:hanging="346"/>
      </w:pPr>
      <w:rPr>
        <w:rFonts w:hint="default"/>
        <w:lang w:val="en-US" w:eastAsia="en-US" w:bidi="en-US"/>
      </w:rPr>
    </w:lvl>
  </w:abstractNum>
  <w:abstractNum w:abstractNumId="8" w15:restartNumberingAfterBreak="0">
    <w:nsid w:val="288E06A8"/>
    <w:multiLevelType w:val="hybridMultilevel"/>
    <w:tmpl w:val="0C9E74B0"/>
    <w:lvl w:ilvl="0" w:tplc="10DE5ABE">
      <w:start w:val="1"/>
      <w:numFmt w:val="lowerLetter"/>
      <w:lvlText w:val="%1."/>
      <w:lvlJc w:val="left"/>
      <w:pPr>
        <w:ind w:left="468" w:hanging="360"/>
        <w:jc w:val="left"/>
      </w:pPr>
      <w:rPr>
        <w:rFonts w:ascii="Times New Roman" w:eastAsia="Times New Roman" w:hAnsi="Times New Roman" w:cs="Times New Roman" w:hint="default"/>
        <w:spacing w:val="-8"/>
        <w:w w:val="99"/>
        <w:sz w:val="24"/>
        <w:szCs w:val="24"/>
        <w:lang w:val="en-US" w:eastAsia="en-US" w:bidi="en-US"/>
      </w:rPr>
    </w:lvl>
    <w:lvl w:ilvl="1" w:tplc="9DD0B828">
      <w:numFmt w:val="bullet"/>
      <w:lvlText w:val="•"/>
      <w:lvlJc w:val="left"/>
      <w:pPr>
        <w:ind w:left="733" w:hanging="360"/>
      </w:pPr>
      <w:rPr>
        <w:rFonts w:hint="default"/>
        <w:lang w:val="en-US" w:eastAsia="en-US" w:bidi="en-US"/>
      </w:rPr>
    </w:lvl>
    <w:lvl w:ilvl="2" w:tplc="7346B678">
      <w:numFmt w:val="bullet"/>
      <w:lvlText w:val="•"/>
      <w:lvlJc w:val="left"/>
      <w:pPr>
        <w:ind w:left="1007" w:hanging="360"/>
      </w:pPr>
      <w:rPr>
        <w:rFonts w:hint="default"/>
        <w:lang w:val="en-US" w:eastAsia="en-US" w:bidi="en-US"/>
      </w:rPr>
    </w:lvl>
    <w:lvl w:ilvl="3" w:tplc="93D244E6">
      <w:numFmt w:val="bullet"/>
      <w:lvlText w:val="•"/>
      <w:lvlJc w:val="left"/>
      <w:pPr>
        <w:ind w:left="1280" w:hanging="360"/>
      </w:pPr>
      <w:rPr>
        <w:rFonts w:hint="default"/>
        <w:lang w:val="en-US" w:eastAsia="en-US" w:bidi="en-US"/>
      </w:rPr>
    </w:lvl>
    <w:lvl w:ilvl="4" w:tplc="7DA6E57A">
      <w:numFmt w:val="bullet"/>
      <w:lvlText w:val="•"/>
      <w:lvlJc w:val="left"/>
      <w:pPr>
        <w:ind w:left="1554" w:hanging="360"/>
      </w:pPr>
      <w:rPr>
        <w:rFonts w:hint="default"/>
        <w:lang w:val="en-US" w:eastAsia="en-US" w:bidi="en-US"/>
      </w:rPr>
    </w:lvl>
    <w:lvl w:ilvl="5" w:tplc="151A0EC2">
      <w:numFmt w:val="bullet"/>
      <w:lvlText w:val="•"/>
      <w:lvlJc w:val="left"/>
      <w:pPr>
        <w:ind w:left="1828" w:hanging="360"/>
      </w:pPr>
      <w:rPr>
        <w:rFonts w:hint="default"/>
        <w:lang w:val="en-US" w:eastAsia="en-US" w:bidi="en-US"/>
      </w:rPr>
    </w:lvl>
    <w:lvl w:ilvl="6" w:tplc="A6488F8C">
      <w:numFmt w:val="bullet"/>
      <w:lvlText w:val="•"/>
      <w:lvlJc w:val="left"/>
      <w:pPr>
        <w:ind w:left="2101" w:hanging="360"/>
      </w:pPr>
      <w:rPr>
        <w:rFonts w:hint="default"/>
        <w:lang w:val="en-US" w:eastAsia="en-US" w:bidi="en-US"/>
      </w:rPr>
    </w:lvl>
    <w:lvl w:ilvl="7" w:tplc="77207DDE">
      <w:numFmt w:val="bullet"/>
      <w:lvlText w:val="•"/>
      <w:lvlJc w:val="left"/>
      <w:pPr>
        <w:ind w:left="2375" w:hanging="360"/>
      </w:pPr>
      <w:rPr>
        <w:rFonts w:hint="default"/>
        <w:lang w:val="en-US" w:eastAsia="en-US" w:bidi="en-US"/>
      </w:rPr>
    </w:lvl>
    <w:lvl w:ilvl="8" w:tplc="214CDA2A">
      <w:numFmt w:val="bullet"/>
      <w:lvlText w:val="•"/>
      <w:lvlJc w:val="left"/>
      <w:pPr>
        <w:ind w:left="2648" w:hanging="360"/>
      </w:pPr>
      <w:rPr>
        <w:rFonts w:hint="default"/>
        <w:lang w:val="en-US" w:eastAsia="en-US" w:bidi="en-US"/>
      </w:rPr>
    </w:lvl>
  </w:abstractNum>
  <w:abstractNum w:abstractNumId="9" w15:restartNumberingAfterBreak="0">
    <w:nsid w:val="2ABD5C57"/>
    <w:multiLevelType w:val="hybridMultilevel"/>
    <w:tmpl w:val="9E00F71C"/>
    <w:lvl w:ilvl="0" w:tplc="A42CBF94">
      <w:numFmt w:val="bullet"/>
      <w:lvlText w:val=""/>
      <w:lvlJc w:val="left"/>
      <w:pPr>
        <w:ind w:left="454" w:hanging="346"/>
      </w:pPr>
      <w:rPr>
        <w:rFonts w:ascii="Symbol" w:eastAsia="Symbol" w:hAnsi="Symbol" w:cs="Symbol" w:hint="default"/>
        <w:w w:val="100"/>
        <w:sz w:val="24"/>
        <w:szCs w:val="24"/>
        <w:lang w:val="en-US" w:eastAsia="en-US" w:bidi="en-US"/>
      </w:rPr>
    </w:lvl>
    <w:lvl w:ilvl="1" w:tplc="186EBA00">
      <w:numFmt w:val="bullet"/>
      <w:lvlText w:val="•"/>
      <w:lvlJc w:val="left"/>
      <w:pPr>
        <w:ind w:left="733" w:hanging="346"/>
      </w:pPr>
      <w:rPr>
        <w:rFonts w:hint="default"/>
        <w:lang w:val="en-US" w:eastAsia="en-US" w:bidi="en-US"/>
      </w:rPr>
    </w:lvl>
    <w:lvl w:ilvl="2" w:tplc="2BB66702">
      <w:numFmt w:val="bullet"/>
      <w:lvlText w:val="•"/>
      <w:lvlJc w:val="left"/>
      <w:pPr>
        <w:ind w:left="1007" w:hanging="346"/>
      </w:pPr>
      <w:rPr>
        <w:rFonts w:hint="default"/>
        <w:lang w:val="en-US" w:eastAsia="en-US" w:bidi="en-US"/>
      </w:rPr>
    </w:lvl>
    <w:lvl w:ilvl="3" w:tplc="41A6E12C">
      <w:numFmt w:val="bullet"/>
      <w:lvlText w:val="•"/>
      <w:lvlJc w:val="left"/>
      <w:pPr>
        <w:ind w:left="1280" w:hanging="346"/>
      </w:pPr>
      <w:rPr>
        <w:rFonts w:hint="default"/>
        <w:lang w:val="en-US" w:eastAsia="en-US" w:bidi="en-US"/>
      </w:rPr>
    </w:lvl>
    <w:lvl w:ilvl="4" w:tplc="11B0D2B6">
      <w:numFmt w:val="bullet"/>
      <w:lvlText w:val="•"/>
      <w:lvlJc w:val="left"/>
      <w:pPr>
        <w:ind w:left="1554" w:hanging="346"/>
      </w:pPr>
      <w:rPr>
        <w:rFonts w:hint="default"/>
        <w:lang w:val="en-US" w:eastAsia="en-US" w:bidi="en-US"/>
      </w:rPr>
    </w:lvl>
    <w:lvl w:ilvl="5" w:tplc="233E44F2">
      <w:numFmt w:val="bullet"/>
      <w:lvlText w:val="•"/>
      <w:lvlJc w:val="left"/>
      <w:pPr>
        <w:ind w:left="1828" w:hanging="346"/>
      </w:pPr>
      <w:rPr>
        <w:rFonts w:hint="default"/>
        <w:lang w:val="en-US" w:eastAsia="en-US" w:bidi="en-US"/>
      </w:rPr>
    </w:lvl>
    <w:lvl w:ilvl="6" w:tplc="554A6068">
      <w:numFmt w:val="bullet"/>
      <w:lvlText w:val="•"/>
      <w:lvlJc w:val="left"/>
      <w:pPr>
        <w:ind w:left="2101" w:hanging="346"/>
      </w:pPr>
      <w:rPr>
        <w:rFonts w:hint="default"/>
        <w:lang w:val="en-US" w:eastAsia="en-US" w:bidi="en-US"/>
      </w:rPr>
    </w:lvl>
    <w:lvl w:ilvl="7" w:tplc="0DB40276">
      <w:numFmt w:val="bullet"/>
      <w:lvlText w:val="•"/>
      <w:lvlJc w:val="left"/>
      <w:pPr>
        <w:ind w:left="2375" w:hanging="346"/>
      </w:pPr>
      <w:rPr>
        <w:rFonts w:hint="default"/>
        <w:lang w:val="en-US" w:eastAsia="en-US" w:bidi="en-US"/>
      </w:rPr>
    </w:lvl>
    <w:lvl w:ilvl="8" w:tplc="E918BF86">
      <w:numFmt w:val="bullet"/>
      <w:lvlText w:val="•"/>
      <w:lvlJc w:val="left"/>
      <w:pPr>
        <w:ind w:left="2648" w:hanging="346"/>
      </w:pPr>
      <w:rPr>
        <w:rFonts w:hint="default"/>
        <w:lang w:val="en-US" w:eastAsia="en-US" w:bidi="en-US"/>
      </w:rPr>
    </w:lvl>
  </w:abstractNum>
  <w:abstractNum w:abstractNumId="10" w15:restartNumberingAfterBreak="0">
    <w:nsid w:val="3475336F"/>
    <w:multiLevelType w:val="hybridMultilevel"/>
    <w:tmpl w:val="ECF07968"/>
    <w:lvl w:ilvl="0" w:tplc="0A4A3418">
      <w:numFmt w:val="bullet"/>
      <w:lvlText w:val=""/>
      <w:lvlJc w:val="left"/>
      <w:pPr>
        <w:ind w:left="454" w:hanging="346"/>
      </w:pPr>
      <w:rPr>
        <w:rFonts w:ascii="Symbol" w:eastAsia="Symbol" w:hAnsi="Symbol" w:cs="Symbol" w:hint="default"/>
        <w:w w:val="100"/>
        <w:sz w:val="24"/>
        <w:szCs w:val="24"/>
        <w:lang w:val="en-US" w:eastAsia="en-US" w:bidi="en-US"/>
      </w:rPr>
    </w:lvl>
    <w:lvl w:ilvl="1" w:tplc="07AE080A">
      <w:numFmt w:val="bullet"/>
      <w:lvlText w:val="•"/>
      <w:lvlJc w:val="left"/>
      <w:pPr>
        <w:ind w:left="749" w:hanging="346"/>
      </w:pPr>
      <w:rPr>
        <w:rFonts w:hint="default"/>
        <w:lang w:val="en-US" w:eastAsia="en-US" w:bidi="en-US"/>
      </w:rPr>
    </w:lvl>
    <w:lvl w:ilvl="2" w:tplc="E5B264A0">
      <w:numFmt w:val="bullet"/>
      <w:lvlText w:val="•"/>
      <w:lvlJc w:val="left"/>
      <w:pPr>
        <w:ind w:left="1039" w:hanging="346"/>
      </w:pPr>
      <w:rPr>
        <w:rFonts w:hint="default"/>
        <w:lang w:val="en-US" w:eastAsia="en-US" w:bidi="en-US"/>
      </w:rPr>
    </w:lvl>
    <w:lvl w:ilvl="3" w:tplc="B62AF0F0">
      <w:numFmt w:val="bullet"/>
      <w:lvlText w:val="•"/>
      <w:lvlJc w:val="left"/>
      <w:pPr>
        <w:ind w:left="1329" w:hanging="346"/>
      </w:pPr>
      <w:rPr>
        <w:rFonts w:hint="default"/>
        <w:lang w:val="en-US" w:eastAsia="en-US" w:bidi="en-US"/>
      </w:rPr>
    </w:lvl>
    <w:lvl w:ilvl="4" w:tplc="E0E65550">
      <w:numFmt w:val="bullet"/>
      <w:lvlText w:val="•"/>
      <w:lvlJc w:val="left"/>
      <w:pPr>
        <w:ind w:left="1618" w:hanging="346"/>
      </w:pPr>
      <w:rPr>
        <w:rFonts w:hint="default"/>
        <w:lang w:val="en-US" w:eastAsia="en-US" w:bidi="en-US"/>
      </w:rPr>
    </w:lvl>
    <w:lvl w:ilvl="5" w:tplc="6B2A8C9E">
      <w:numFmt w:val="bullet"/>
      <w:lvlText w:val="•"/>
      <w:lvlJc w:val="left"/>
      <w:pPr>
        <w:ind w:left="1908" w:hanging="346"/>
      </w:pPr>
      <w:rPr>
        <w:rFonts w:hint="default"/>
        <w:lang w:val="en-US" w:eastAsia="en-US" w:bidi="en-US"/>
      </w:rPr>
    </w:lvl>
    <w:lvl w:ilvl="6" w:tplc="1A48A696">
      <w:numFmt w:val="bullet"/>
      <w:lvlText w:val="•"/>
      <w:lvlJc w:val="left"/>
      <w:pPr>
        <w:ind w:left="2198" w:hanging="346"/>
      </w:pPr>
      <w:rPr>
        <w:rFonts w:hint="default"/>
        <w:lang w:val="en-US" w:eastAsia="en-US" w:bidi="en-US"/>
      </w:rPr>
    </w:lvl>
    <w:lvl w:ilvl="7" w:tplc="67B2A682">
      <w:numFmt w:val="bullet"/>
      <w:lvlText w:val="•"/>
      <w:lvlJc w:val="left"/>
      <w:pPr>
        <w:ind w:left="2487" w:hanging="346"/>
      </w:pPr>
      <w:rPr>
        <w:rFonts w:hint="default"/>
        <w:lang w:val="en-US" w:eastAsia="en-US" w:bidi="en-US"/>
      </w:rPr>
    </w:lvl>
    <w:lvl w:ilvl="8" w:tplc="765AC8C2">
      <w:numFmt w:val="bullet"/>
      <w:lvlText w:val="•"/>
      <w:lvlJc w:val="left"/>
      <w:pPr>
        <w:ind w:left="2777" w:hanging="346"/>
      </w:pPr>
      <w:rPr>
        <w:rFonts w:hint="default"/>
        <w:lang w:val="en-US" w:eastAsia="en-US" w:bidi="en-US"/>
      </w:rPr>
    </w:lvl>
  </w:abstractNum>
  <w:abstractNum w:abstractNumId="11" w15:restartNumberingAfterBreak="0">
    <w:nsid w:val="3E627311"/>
    <w:multiLevelType w:val="hybridMultilevel"/>
    <w:tmpl w:val="5ED22D7C"/>
    <w:lvl w:ilvl="0" w:tplc="74BA63D4">
      <w:numFmt w:val="bullet"/>
      <w:lvlText w:val=""/>
      <w:lvlJc w:val="left"/>
      <w:pPr>
        <w:ind w:left="454" w:hanging="346"/>
      </w:pPr>
      <w:rPr>
        <w:rFonts w:ascii="Symbol" w:eastAsia="Symbol" w:hAnsi="Symbol" w:cs="Symbol" w:hint="default"/>
        <w:w w:val="100"/>
        <w:sz w:val="24"/>
        <w:szCs w:val="24"/>
        <w:lang w:val="en-US" w:eastAsia="en-US" w:bidi="en-US"/>
      </w:rPr>
    </w:lvl>
    <w:lvl w:ilvl="1" w:tplc="5B82E850">
      <w:numFmt w:val="bullet"/>
      <w:lvlText w:val="•"/>
      <w:lvlJc w:val="left"/>
      <w:pPr>
        <w:ind w:left="749" w:hanging="346"/>
      </w:pPr>
      <w:rPr>
        <w:rFonts w:hint="default"/>
        <w:lang w:val="en-US" w:eastAsia="en-US" w:bidi="en-US"/>
      </w:rPr>
    </w:lvl>
    <w:lvl w:ilvl="2" w:tplc="E77285C2">
      <w:numFmt w:val="bullet"/>
      <w:lvlText w:val="•"/>
      <w:lvlJc w:val="left"/>
      <w:pPr>
        <w:ind w:left="1039" w:hanging="346"/>
      </w:pPr>
      <w:rPr>
        <w:rFonts w:hint="default"/>
        <w:lang w:val="en-US" w:eastAsia="en-US" w:bidi="en-US"/>
      </w:rPr>
    </w:lvl>
    <w:lvl w:ilvl="3" w:tplc="CC42B8AE">
      <w:numFmt w:val="bullet"/>
      <w:lvlText w:val="•"/>
      <w:lvlJc w:val="left"/>
      <w:pPr>
        <w:ind w:left="1329" w:hanging="346"/>
      </w:pPr>
      <w:rPr>
        <w:rFonts w:hint="default"/>
        <w:lang w:val="en-US" w:eastAsia="en-US" w:bidi="en-US"/>
      </w:rPr>
    </w:lvl>
    <w:lvl w:ilvl="4" w:tplc="9F5E7D98">
      <w:numFmt w:val="bullet"/>
      <w:lvlText w:val="•"/>
      <w:lvlJc w:val="left"/>
      <w:pPr>
        <w:ind w:left="1618" w:hanging="346"/>
      </w:pPr>
      <w:rPr>
        <w:rFonts w:hint="default"/>
        <w:lang w:val="en-US" w:eastAsia="en-US" w:bidi="en-US"/>
      </w:rPr>
    </w:lvl>
    <w:lvl w:ilvl="5" w:tplc="D542CA6C">
      <w:numFmt w:val="bullet"/>
      <w:lvlText w:val="•"/>
      <w:lvlJc w:val="left"/>
      <w:pPr>
        <w:ind w:left="1908" w:hanging="346"/>
      </w:pPr>
      <w:rPr>
        <w:rFonts w:hint="default"/>
        <w:lang w:val="en-US" w:eastAsia="en-US" w:bidi="en-US"/>
      </w:rPr>
    </w:lvl>
    <w:lvl w:ilvl="6" w:tplc="495259AE">
      <w:numFmt w:val="bullet"/>
      <w:lvlText w:val="•"/>
      <w:lvlJc w:val="left"/>
      <w:pPr>
        <w:ind w:left="2198" w:hanging="346"/>
      </w:pPr>
      <w:rPr>
        <w:rFonts w:hint="default"/>
        <w:lang w:val="en-US" w:eastAsia="en-US" w:bidi="en-US"/>
      </w:rPr>
    </w:lvl>
    <w:lvl w:ilvl="7" w:tplc="05863D72">
      <w:numFmt w:val="bullet"/>
      <w:lvlText w:val="•"/>
      <w:lvlJc w:val="left"/>
      <w:pPr>
        <w:ind w:left="2487" w:hanging="346"/>
      </w:pPr>
      <w:rPr>
        <w:rFonts w:hint="default"/>
        <w:lang w:val="en-US" w:eastAsia="en-US" w:bidi="en-US"/>
      </w:rPr>
    </w:lvl>
    <w:lvl w:ilvl="8" w:tplc="D2FA5A94">
      <w:numFmt w:val="bullet"/>
      <w:lvlText w:val="•"/>
      <w:lvlJc w:val="left"/>
      <w:pPr>
        <w:ind w:left="2777" w:hanging="346"/>
      </w:pPr>
      <w:rPr>
        <w:rFonts w:hint="default"/>
        <w:lang w:val="en-US" w:eastAsia="en-US" w:bidi="en-US"/>
      </w:rPr>
    </w:lvl>
  </w:abstractNum>
  <w:abstractNum w:abstractNumId="12" w15:restartNumberingAfterBreak="0">
    <w:nsid w:val="3FA72AB1"/>
    <w:multiLevelType w:val="hybridMultilevel"/>
    <w:tmpl w:val="1CF2F470"/>
    <w:lvl w:ilvl="0" w:tplc="28CC9BE0">
      <w:numFmt w:val="bullet"/>
      <w:pStyle w:val="TableBullet"/>
      <w:lvlText w:val=""/>
      <w:lvlJc w:val="left"/>
      <w:pPr>
        <w:ind w:left="74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3" w15:restartNumberingAfterBreak="0">
    <w:nsid w:val="48215C4F"/>
    <w:multiLevelType w:val="hybridMultilevel"/>
    <w:tmpl w:val="21FAC6D0"/>
    <w:lvl w:ilvl="0" w:tplc="AC48CCB4">
      <w:numFmt w:val="bullet"/>
      <w:lvlText w:val=""/>
      <w:lvlJc w:val="left"/>
      <w:pPr>
        <w:ind w:left="2223" w:hanging="360"/>
      </w:pPr>
      <w:rPr>
        <w:rFonts w:ascii="Symbol" w:eastAsia="Symbol" w:hAnsi="Symbol" w:cs="Symbol" w:hint="default"/>
        <w:w w:val="100"/>
        <w:sz w:val="24"/>
        <w:szCs w:val="24"/>
        <w:lang w:val="en-US" w:eastAsia="en-US" w:bidi="en-US"/>
      </w:rPr>
    </w:lvl>
    <w:lvl w:ilvl="1" w:tplc="987C676A">
      <w:numFmt w:val="bullet"/>
      <w:lvlText w:val="•"/>
      <w:lvlJc w:val="left"/>
      <w:pPr>
        <w:ind w:left="2811" w:hanging="360"/>
      </w:pPr>
      <w:rPr>
        <w:rFonts w:hint="default"/>
        <w:lang w:val="en-US" w:eastAsia="en-US" w:bidi="en-US"/>
      </w:rPr>
    </w:lvl>
    <w:lvl w:ilvl="2" w:tplc="E736BB00">
      <w:numFmt w:val="bullet"/>
      <w:lvlText w:val="•"/>
      <w:lvlJc w:val="left"/>
      <w:pPr>
        <w:ind w:left="3402" w:hanging="360"/>
      </w:pPr>
      <w:rPr>
        <w:rFonts w:hint="default"/>
        <w:lang w:val="en-US" w:eastAsia="en-US" w:bidi="en-US"/>
      </w:rPr>
    </w:lvl>
    <w:lvl w:ilvl="3" w:tplc="8C1C9880">
      <w:numFmt w:val="bullet"/>
      <w:lvlText w:val="•"/>
      <w:lvlJc w:val="left"/>
      <w:pPr>
        <w:ind w:left="3994" w:hanging="360"/>
      </w:pPr>
      <w:rPr>
        <w:rFonts w:hint="default"/>
        <w:lang w:val="en-US" w:eastAsia="en-US" w:bidi="en-US"/>
      </w:rPr>
    </w:lvl>
    <w:lvl w:ilvl="4" w:tplc="0D5CF1BA">
      <w:numFmt w:val="bullet"/>
      <w:lvlText w:val="•"/>
      <w:lvlJc w:val="left"/>
      <w:pPr>
        <w:ind w:left="4585" w:hanging="360"/>
      </w:pPr>
      <w:rPr>
        <w:rFonts w:hint="default"/>
        <w:lang w:val="en-US" w:eastAsia="en-US" w:bidi="en-US"/>
      </w:rPr>
    </w:lvl>
    <w:lvl w:ilvl="5" w:tplc="2BA60F12">
      <w:numFmt w:val="bullet"/>
      <w:lvlText w:val="•"/>
      <w:lvlJc w:val="left"/>
      <w:pPr>
        <w:ind w:left="5177" w:hanging="360"/>
      </w:pPr>
      <w:rPr>
        <w:rFonts w:hint="default"/>
        <w:lang w:val="en-US" w:eastAsia="en-US" w:bidi="en-US"/>
      </w:rPr>
    </w:lvl>
    <w:lvl w:ilvl="6" w:tplc="6C881F0A">
      <w:numFmt w:val="bullet"/>
      <w:lvlText w:val="•"/>
      <w:lvlJc w:val="left"/>
      <w:pPr>
        <w:ind w:left="5768" w:hanging="360"/>
      </w:pPr>
      <w:rPr>
        <w:rFonts w:hint="default"/>
        <w:lang w:val="en-US" w:eastAsia="en-US" w:bidi="en-US"/>
      </w:rPr>
    </w:lvl>
    <w:lvl w:ilvl="7" w:tplc="409AC936">
      <w:numFmt w:val="bullet"/>
      <w:lvlText w:val="•"/>
      <w:lvlJc w:val="left"/>
      <w:pPr>
        <w:ind w:left="6359" w:hanging="360"/>
      </w:pPr>
      <w:rPr>
        <w:rFonts w:hint="default"/>
        <w:lang w:val="en-US" w:eastAsia="en-US" w:bidi="en-US"/>
      </w:rPr>
    </w:lvl>
    <w:lvl w:ilvl="8" w:tplc="A9DC0498">
      <w:numFmt w:val="bullet"/>
      <w:lvlText w:val="•"/>
      <w:lvlJc w:val="left"/>
      <w:pPr>
        <w:ind w:left="6951" w:hanging="360"/>
      </w:pPr>
      <w:rPr>
        <w:rFonts w:hint="default"/>
        <w:lang w:val="en-US" w:eastAsia="en-US" w:bidi="en-US"/>
      </w:rPr>
    </w:lvl>
  </w:abstractNum>
  <w:abstractNum w:abstractNumId="14" w15:restartNumberingAfterBreak="0">
    <w:nsid w:val="48221139"/>
    <w:multiLevelType w:val="hybridMultilevel"/>
    <w:tmpl w:val="E1DEC6F2"/>
    <w:lvl w:ilvl="0" w:tplc="E10C1F2C">
      <w:numFmt w:val="bullet"/>
      <w:lvlText w:val=""/>
      <w:lvlJc w:val="left"/>
      <w:pPr>
        <w:ind w:left="454" w:hanging="346"/>
      </w:pPr>
      <w:rPr>
        <w:rFonts w:ascii="Symbol" w:eastAsia="Symbol" w:hAnsi="Symbol" w:cs="Symbol" w:hint="default"/>
        <w:w w:val="100"/>
        <w:sz w:val="24"/>
        <w:szCs w:val="24"/>
        <w:lang w:val="en-US" w:eastAsia="en-US" w:bidi="en-US"/>
      </w:rPr>
    </w:lvl>
    <w:lvl w:ilvl="1" w:tplc="2B327846">
      <w:numFmt w:val="bullet"/>
      <w:lvlText w:val="•"/>
      <w:lvlJc w:val="left"/>
      <w:pPr>
        <w:ind w:left="733" w:hanging="346"/>
      </w:pPr>
      <w:rPr>
        <w:rFonts w:hint="default"/>
        <w:lang w:val="en-US" w:eastAsia="en-US" w:bidi="en-US"/>
      </w:rPr>
    </w:lvl>
    <w:lvl w:ilvl="2" w:tplc="988CB306">
      <w:numFmt w:val="bullet"/>
      <w:lvlText w:val="•"/>
      <w:lvlJc w:val="left"/>
      <w:pPr>
        <w:ind w:left="1007" w:hanging="346"/>
      </w:pPr>
      <w:rPr>
        <w:rFonts w:hint="default"/>
        <w:lang w:val="en-US" w:eastAsia="en-US" w:bidi="en-US"/>
      </w:rPr>
    </w:lvl>
    <w:lvl w:ilvl="3" w:tplc="89B09476">
      <w:numFmt w:val="bullet"/>
      <w:lvlText w:val="•"/>
      <w:lvlJc w:val="left"/>
      <w:pPr>
        <w:ind w:left="1280" w:hanging="346"/>
      </w:pPr>
      <w:rPr>
        <w:rFonts w:hint="default"/>
        <w:lang w:val="en-US" w:eastAsia="en-US" w:bidi="en-US"/>
      </w:rPr>
    </w:lvl>
    <w:lvl w:ilvl="4" w:tplc="F3B8824C">
      <w:numFmt w:val="bullet"/>
      <w:lvlText w:val="•"/>
      <w:lvlJc w:val="left"/>
      <w:pPr>
        <w:ind w:left="1554" w:hanging="346"/>
      </w:pPr>
      <w:rPr>
        <w:rFonts w:hint="default"/>
        <w:lang w:val="en-US" w:eastAsia="en-US" w:bidi="en-US"/>
      </w:rPr>
    </w:lvl>
    <w:lvl w:ilvl="5" w:tplc="44446C4E">
      <w:numFmt w:val="bullet"/>
      <w:lvlText w:val="•"/>
      <w:lvlJc w:val="left"/>
      <w:pPr>
        <w:ind w:left="1828" w:hanging="346"/>
      </w:pPr>
      <w:rPr>
        <w:rFonts w:hint="default"/>
        <w:lang w:val="en-US" w:eastAsia="en-US" w:bidi="en-US"/>
      </w:rPr>
    </w:lvl>
    <w:lvl w:ilvl="6" w:tplc="64CA0246">
      <w:numFmt w:val="bullet"/>
      <w:lvlText w:val="•"/>
      <w:lvlJc w:val="left"/>
      <w:pPr>
        <w:ind w:left="2101" w:hanging="346"/>
      </w:pPr>
      <w:rPr>
        <w:rFonts w:hint="default"/>
        <w:lang w:val="en-US" w:eastAsia="en-US" w:bidi="en-US"/>
      </w:rPr>
    </w:lvl>
    <w:lvl w:ilvl="7" w:tplc="AE209E76">
      <w:numFmt w:val="bullet"/>
      <w:lvlText w:val="•"/>
      <w:lvlJc w:val="left"/>
      <w:pPr>
        <w:ind w:left="2375" w:hanging="346"/>
      </w:pPr>
      <w:rPr>
        <w:rFonts w:hint="default"/>
        <w:lang w:val="en-US" w:eastAsia="en-US" w:bidi="en-US"/>
      </w:rPr>
    </w:lvl>
    <w:lvl w:ilvl="8" w:tplc="863AEA68">
      <w:numFmt w:val="bullet"/>
      <w:lvlText w:val="•"/>
      <w:lvlJc w:val="left"/>
      <w:pPr>
        <w:ind w:left="2648" w:hanging="346"/>
      </w:pPr>
      <w:rPr>
        <w:rFonts w:hint="default"/>
        <w:lang w:val="en-US" w:eastAsia="en-US" w:bidi="en-US"/>
      </w:rPr>
    </w:lvl>
  </w:abstractNum>
  <w:abstractNum w:abstractNumId="15" w15:restartNumberingAfterBreak="0">
    <w:nsid w:val="49337764"/>
    <w:multiLevelType w:val="hybridMultilevel"/>
    <w:tmpl w:val="0B5E7CEA"/>
    <w:lvl w:ilvl="0" w:tplc="7B422D60">
      <w:numFmt w:val="bullet"/>
      <w:lvlText w:val=""/>
      <w:lvlJc w:val="left"/>
      <w:pPr>
        <w:ind w:left="724" w:hanging="360"/>
      </w:pPr>
      <w:rPr>
        <w:rFonts w:ascii="Symbol" w:eastAsia="Symbol" w:hAnsi="Symbol" w:cs="Symbol" w:hint="default"/>
        <w:w w:val="100"/>
        <w:sz w:val="24"/>
        <w:szCs w:val="24"/>
        <w:lang w:val="en-US" w:eastAsia="en-US" w:bidi="en-US"/>
      </w:rPr>
    </w:lvl>
    <w:lvl w:ilvl="1" w:tplc="328C7476">
      <w:numFmt w:val="bullet"/>
      <w:lvlText w:val="•"/>
      <w:lvlJc w:val="left"/>
      <w:pPr>
        <w:ind w:left="1161" w:hanging="360"/>
      </w:pPr>
      <w:rPr>
        <w:rFonts w:hint="default"/>
        <w:lang w:val="en-US" w:eastAsia="en-US" w:bidi="en-US"/>
      </w:rPr>
    </w:lvl>
    <w:lvl w:ilvl="2" w:tplc="4754D5DA">
      <w:numFmt w:val="bullet"/>
      <w:lvlText w:val="•"/>
      <w:lvlJc w:val="left"/>
      <w:pPr>
        <w:ind w:left="1603" w:hanging="360"/>
      </w:pPr>
      <w:rPr>
        <w:rFonts w:hint="default"/>
        <w:lang w:val="en-US" w:eastAsia="en-US" w:bidi="en-US"/>
      </w:rPr>
    </w:lvl>
    <w:lvl w:ilvl="3" w:tplc="9DD465EE">
      <w:numFmt w:val="bullet"/>
      <w:lvlText w:val="•"/>
      <w:lvlJc w:val="left"/>
      <w:pPr>
        <w:ind w:left="2045" w:hanging="360"/>
      </w:pPr>
      <w:rPr>
        <w:rFonts w:hint="default"/>
        <w:lang w:val="en-US" w:eastAsia="en-US" w:bidi="en-US"/>
      </w:rPr>
    </w:lvl>
    <w:lvl w:ilvl="4" w:tplc="F384B422">
      <w:numFmt w:val="bullet"/>
      <w:lvlText w:val="•"/>
      <w:lvlJc w:val="left"/>
      <w:pPr>
        <w:ind w:left="2486" w:hanging="360"/>
      </w:pPr>
      <w:rPr>
        <w:rFonts w:hint="default"/>
        <w:lang w:val="en-US" w:eastAsia="en-US" w:bidi="en-US"/>
      </w:rPr>
    </w:lvl>
    <w:lvl w:ilvl="5" w:tplc="E8E663E4">
      <w:numFmt w:val="bullet"/>
      <w:lvlText w:val="•"/>
      <w:lvlJc w:val="left"/>
      <w:pPr>
        <w:ind w:left="2928" w:hanging="360"/>
      </w:pPr>
      <w:rPr>
        <w:rFonts w:hint="default"/>
        <w:lang w:val="en-US" w:eastAsia="en-US" w:bidi="en-US"/>
      </w:rPr>
    </w:lvl>
    <w:lvl w:ilvl="6" w:tplc="7846BC04">
      <w:numFmt w:val="bullet"/>
      <w:lvlText w:val="•"/>
      <w:lvlJc w:val="left"/>
      <w:pPr>
        <w:ind w:left="3370" w:hanging="360"/>
      </w:pPr>
      <w:rPr>
        <w:rFonts w:hint="default"/>
        <w:lang w:val="en-US" w:eastAsia="en-US" w:bidi="en-US"/>
      </w:rPr>
    </w:lvl>
    <w:lvl w:ilvl="7" w:tplc="65562636">
      <w:numFmt w:val="bullet"/>
      <w:lvlText w:val="•"/>
      <w:lvlJc w:val="left"/>
      <w:pPr>
        <w:ind w:left="3811" w:hanging="360"/>
      </w:pPr>
      <w:rPr>
        <w:rFonts w:hint="default"/>
        <w:lang w:val="en-US" w:eastAsia="en-US" w:bidi="en-US"/>
      </w:rPr>
    </w:lvl>
    <w:lvl w:ilvl="8" w:tplc="41CEE3F6">
      <w:numFmt w:val="bullet"/>
      <w:lvlText w:val="•"/>
      <w:lvlJc w:val="left"/>
      <w:pPr>
        <w:ind w:left="4253" w:hanging="360"/>
      </w:pPr>
      <w:rPr>
        <w:rFonts w:hint="default"/>
        <w:lang w:val="en-US" w:eastAsia="en-US" w:bidi="en-US"/>
      </w:rPr>
    </w:lvl>
  </w:abstractNum>
  <w:abstractNum w:abstractNumId="16" w15:restartNumberingAfterBreak="0">
    <w:nsid w:val="4F885E7C"/>
    <w:multiLevelType w:val="hybridMultilevel"/>
    <w:tmpl w:val="1FD23E6C"/>
    <w:lvl w:ilvl="0" w:tplc="39EA24E0">
      <w:numFmt w:val="bullet"/>
      <w:lvlText w:val=""/>
      <w:lvlJc w:val="left"/>
      <w:pPr>
        <w:ind w:left="454" w:hanging="346"/>
      </w:pPr>
      <w:rPr>
        <w:rFonts w:ascii="Symbol" w:eastAsia="Symbol" w:hAnsi="Symbol" w:cs="Symbol" w:hint="default"/>
        <w:w w:val="100"/>
        <w:sz w:val="24"/>
        <w:szCs w:val="24"/>
        <w:lang w:val="en-US" w:eastAsia="en-US" w:bidi="en-US"/>
      </w:rPr>
    </w:lvl>
    <w:lvl w:ilvl="1" w:tplc="EF681F10">
      <w:numFmt w:val="bullet"/>
      <w:lvlText w:val="•"/>
      <w:lvlJc w:val="left"/>
      <w:pPr>
        <w:ind w:left="749" w:hanging="346"/>
      </w:pPr>
      <w:rPr>
        <w:rFonts w:hint="default"/>
        <w:lang w:val="en-US" w:eastAsia="en-US" w:bidi="en-US"/>
      </w:rPr>
    </w:lvl>
    <w:lvl w:ilvl="2" w:tplc="328EE714">
      <w:numFmt w:val="bullet"/>
      <w:lvlText w:val="•"/>
      <w:lvlJc w:val="left"/>
      <w:pPr>
        <w:ind w:left="1039" w:hanging="346"/>
      </w:pPr>
      <w:rPr>
        <w:rFonts w:hint="default"/>
        <w:lang w:val="en-US" w:eastAsia="en-US" w:bidi="en-US"/>
      </w:rPr>
    </w:lvl>
    <w:lvl w:ilvl="3" w:tplc="A1502BC2">
      <w:numFmt w:val="bullet"/>
      <w:lvlText w:val="•"/>
      <w:lvlJc w:val="left"/>
      <w:pPr>
        <w:ind w:left="1329" w:hanging="346"/>
      </w:pPr>
      <w:rPr>
        <w:rFonts w:hint="default"/>
        <w:lang w:val="en-US" w:eastAsia="en-US" w:bidi="en-US"/>
      </w:rPr>
    </w:lvl>
    <w:lvl w:ilvl="4" w:tplc="369A286E">
      <w:numFmt w:val="bullet"/>
      <w:lvlText w:val="•"/>
      <w:lvlJc w:val="left"/>
      <w:pPr>
        <w:ind w:left="1618" w:hanging="346"/>
      </w:pPr>
      <w:rPr>
        <w:rFonts w:hint="default"/>
        <w:lang w:val="en-US" w:eastAsia="en-US" w:bidi="en-US"/>
      </w:rPr>
    </w:lvl>
    <w:lvl w:ilvl="5" w:tplc="67DA7E92">
      <w:numFmt w:val="bullet"/>
      <w:lvlText w:val="•"/>
      <w:lvlJc w:val="left"/>
      <w:pPr>
        <w:ind w:left="1908" w:hanging="346"/>
      </w:pPr>
      <w:rPr>
        <w:rFonts w:hint="default"/>
        <w:lang w:val="en-US" w:eastAsia="en-US" w:bidi="en-US"/>
      </w:rPr>
    </w:lvl>
    <w:lvl w:ilvl="6" w:tplc="2D905EC6">
      <w:numFmt w:val="bullet"/>
      <w:lvlText w:val="•"/>
      <w:lvlJc w:val="left"/>
      <w:pPr>
        <w:ind w:left="2198" w:hanging="346"/>
      </w:pPr>
      <w:rPr>
        <w:rFonts w:hint="default"/>
        <w:lang w:val="en-US" w:eastAsia="en-US" w:bidi="en-US"/>
      </w:rPr>
    </w:lvl>
    <w:lvl w:ilvl="7" w:tplc="68700698">
      <w:numFmt w:val="bullet"/>
      <w:lvlText w:val="•"/>
      <w:lvlJc w:val="left"/>
      <w:pPr>
        <w:ind w:left="2487" w:hanging="346"/>
      </w:pPr>
      <w:rPr>
        <w:rFonts w:hint="default"/>
        <w:lang w:val="en-US" w:eastAsia="en-US" w:bidi="en-US"/>
      </w:rPr>
    </w:lvl>
    <w:lvl w:ilvl="8" w:tplc="533C954A">
      <w:numFmt w:val="bullet"/>
      <w:lvlText w:val="•"/>
      <w:lvlJc w:val="left"/>
      <w:pPr>
        <w:ind w:left="2777" w:hanging="346"/>
      </w:pPr>
      <w:rPr>
        <w:rFonts w:hint="default"/>
        <w:lang w:val="en-US" w:eastAsia="en-US" w:bidi="en-US"/>
      </w:rPr>
    </w:lvl>
  </w:abstractNum>
  <w:abstractNum w:abstractNumId="17" w15:restartNumberingAfterBreak="0">
    <w:nsid w:val="5FD0676C"/>
    <w:multiLevelType w:val="hybridMultilevel"/>
    <w:tmpl w:val="AD5C1EBA"/>
    <w:lvl w:ilvl="0" w:tplc="2200BCB8">
      <w:numFmt w:val="bullet"/>
      <w:lvlText w:val=""/>
      <w:lvlJc w:val="left"/>
      <w:pPr>
        <w:ind w:left="454" w:hanging="346"/>
      </w:pPr>
      <w:rPr>
        <w:rFonts w:ascii="Symbol" w:eastAsia="Symbol" w:hAnsi="Symbol" w:cs="Symbol" w:hint="default"/>
        <w:w w:val="100"/>
        <w:sz w:val="24"/>
        <w:szCs w:val="24"/>
        <w:lang w:val="en-US" w:eastAsia="en-US" w:bidi="en-US"/>
      </w:rPr>
    </w:lvl>
    <w:lvl w:ilvl="1" w:tplc="91B09178">
      <w:numFmt w:val="bullet"/>
      <w:lvlText w:val="•"/>
      <w:lvlJc w:val="left"/>
      <w:pPr>
        <w:ind w:left="733" w:hanging="346"/>
      </w:pPr>
      <w:rPr>
        <w:rFonts w:hint="default"/>
        <w:lang w:val="en-US" w:eastAsia="en-US" w:bidi="en-US"/>
      </w:rPr>
    </w:lvl>
    <w:lvl w:ilvl="2" w:tplc="48A8DE88">
      <w:numFmt w:val="bullet"/>
      <w:lvlText w:val="•"/>
      <w:lvlJc w:val="left"/>
      <w:pPr>
        <w:ind w:left="1007" w:hanging="346"/>
      </w:pPr>
      <w:rPr>
        <w:rFonts w:hint="default"/>
        <w:lang w:val="en-US" w:eastAsia="en-US" w:bidi="en-US"/>
      </w:rPr>
    </w:lvl>
    <w:lvl w:ilvl="3" w:tplc="A22C05F0">
      <w:numFmt w:val="bullet"/>
      <w:lvlText w:val="•"/>
      <w:lvlJc w:val="left"/>
      <w:pPr>
        <w:ind w:left="1280" w:hanging="346"/>
      </w:pPr>
      <w:rPr>
        <w:rFonts w:hint="default"/>
        <w:lang w:val="en-US" w:eastAsia="en-US" w:bidi="en-US"/>
      </w:rPr>
    </w:lvl>
    <w:lvl w:ilvl="4" w:tplc="024C84E0">
      <w:numFmt w:val="bullet"/>
      <w:lvlText w:val="•"/>
      <w:lvlJc w:val="left"/>
      <w:pPr>
        <w:ind w:left="1554" w:hanging="346"/>
      </w:pPr>
      <w:rPr>
        <w:rFonts w:hint="default"/>
        <w:lang w:val="en-US" w:eastAsia="en-US" w:bidi="en-US"/>
      </w:rPr>
    </w:lvl>
    <w:lvl w:ilvl="5" w:tplc="174037AC">
      <w:numFmt w:val="bullet"/>
      <w:lvlText w:val="•"/>
      <w:lvlJc w:val="left"/>
      <w:pPr>
        <w:ind w:left="1828" w:hanging="346"/>
      </w:pPr>
      <w:rPr>
        <w:rFonts w:hint="default"/>
        <w:lang w:val="en-US" w:eastAsia="en-US" w:bidi="en-US"/>
      </w:rPr>
    </w:lvl>
    <w:lvl w:ilvl="6" w:tplc="0CD0E0D6">
      <w:numFmt w:val="bullet"/>
      <w:lvlText w:val="•"/>
      <w:lvlJc w:val="left"/>
      <w:pPr>
        <w:ind w:left="2101" w:hanging="346"/>
      </w:pPr>
      <w:rPr>
        <w:rFonts w:hint="default"/>
        <w:lang w:val="en-US" w:eastAsia="en-US" w:bidi="en-US"/>
      </w:rPr>
    </w:lvl>
    <w:lvl w:ilvl="7" w:tplc="EE362B34">
      <w:numFmt w:val="bullet"/>
      <w:lvlText w:val="•"/>
      <w:lvlJc w:val="left"/>
      <w:pPr>
        <w:ind w:left="2375" w:hanging="346"/>
      </w:pPr>
      <w:rPr>
        <w:rFonts w:hint="default"/>
        <w:lang w:val="en-US" w:eastAsia="en-US" w:bidi="en-US"/>
      </w:rPr>
    </w:lvl>
    <w:lvl w:ilvl="8" w:tplc="CF8E2478">
      <w:numFmt w:val="bullet"/>
      <w:lvlText w:val="•"/>
      <w:lvlJc w:val="left"/>
      <w:pPr>
        <w:ind w:left="2648" w:hanging="346"/>
      </w:pPr>
      <w:rPr>
        <w:rFonts w:hint="default"/>
        <w:lang w:val="en-US" w:eastAsia="en-US" w:bidi="en-US"/>
      </w:rPr>
    </w:lvl>
  </w:abstractNum>
  <w:abstractNum w:abstractNumId="18" w15:restartNumberingAfterBreak="0">
    <w:nsid w:val="65A416E1"/>
    <w:multiLevelType w:val="hybridMultilevel"/>
    <w:tmpl w:val="B6B84E44"/>
    <w:lvl w:ilvl="0" w:tplc="FF90BFBA">
      <w:numFmt w:val="bullet"/>
      <w:lvlText w:val=""/>
      <w:lvlJc w:val="left"/>
      <w:pPr>
        <w:ind w:left="454" w:hanging="346"/>
      </w:pPr>
      <w:rPr>
        <w:rFonts w:ascii="Symbol" w:eastAsia="Symbol" w:hAnsi="Symbol" w:cs="Symbol" w:hint="default"/>
        <w:w w:val="100"/>
        <w:sz w:val="24"/>
        <w:szCs w:val="24"/>
        <w:lang w:val="en-US" w:eastAsia="en-US" w:bidi="en-US"/>
      </w:rPr>
    </w:lvl>
    <w:lvl w:ilvl="1" w:tplc="C5DCFBA0">
      <w:numFmt w:val="bullet"/>
      <w:lvlText w:val="•"/>
      <w:lvlJc w:val="left"/>
      <w:pPr>
        <w:ind w:left="733" w:hanging="346"/>
      </w:pPr>
      <w:rPr>
        <w:rFonts w:hint="default"/>
        <w:lang w:val="en-US" w:eastAsia="en-US" w:bidi="en-US"/>
      </w:rPr>
    </w:lvl>
    <w:lvl w:ilvl="2" w:tplc="F230E23C">
      <w:numFmt w:val="bullet"/>
      <w:lvlText w:val="•"/>
      <w:lvlJc w:val="left"/>
      <w:pPr>
        <w:ind w:left="1007" w:hanging="346"/>
      </w:pPr>
      <w:rPr>
        <w:rFonts w:hint="default"/>
        <w:lang w:val="en-US" w:eastAsia="en-US" w:bidi="en-US"/>
      </w:rPr>
    </w:lvl>
    <w:lvl w:ilvl="3" w:tplc="93BAAD3C">
      <w:numFmt w:val="bullet"/>
      <w:lvlText w:val="•"/>
      <w:lvlJc w:val="left"/>
      <w:pPr>
        <w:ind w:left="1280" w:hanging="346"/>
      </w:pPr>
      <w:rPr>
        <w:rFonts w:hint="default"/>
        <w:lang w:val="en-US" w:eastAsia="en-US" w:bidi="en-US"/>
      </w:rPr>
    </w:lvl>
    <w:lvl w:ilvl="4" w:tplc="4C26DC5C">
      <w:numFmt w:val="bullet"/>
      <w:lvlText w:val="•"/>
      <w:lvlJc w:val="left"/>
      <w:pPr>
        <w:ind w:left="1554" w:hanging="346"/>
      </w:pPr>
      <w:rPr>
        <w:rFonts w:hint="default"/>
        <w:lang w:val="en-US" w:eastAsia="en-US" w:bidi="en-US"/>
      </w:rPr>
    </w:lvl>
    <w:lvl w:ilvl="5" w:tplc="52505022">
      <w:numFmt w:val="bullet"/>
      <w:lvlText w:val="•"/>
      <w:lvlJc w:val="left"/>
      <w:pPr>
        <w:ind w:left="1828" w:hanging="346"/>
      </w:pPr>
      <w:rPr>
        <w:rFonts w:hint="default"/>
        <w:lang w:val="en-US" w:eastAsia="en-US" w:bidi="en-US"/>
      </w:rPr>
    </w:lvl>
    <w:lvl w:ilvl="6" w:tplc="A7748850">
      <w:numFmt w:val="bullet"/>
      <w:lvlText w:val="•"/>
      <w:lvlJc w:val="left"/>
      <w:pPr>
        <w:ind w:left="2101" w:hanging="346"/>
      </w:pPr>
      <w:rPr>
        <w:rFonts w:hint="default"/>
        <w:lang w:val="en-US" w:eastAsia="en-US" w:bidi="en-US"/>
      </w:rPr>
    </w:lvl>
    <w:lvl w:ilvl="7" w:tplc="E6A26272">
      <w:numFmt w:val="bullet"/>
      <w:lvlText w:val="•"/>
      <w:lvlJc w:val="left"/>
      <w:pPr>
        <w:ind w:left="2375" w:hanging="346"/>
      </w:pPr>
      <w:rPr>
        <w:rFonts w:hint="default"/>
        <w:lang w:val="en-US" w:eastAsia="en-US" w:bidi="en-US"/>
      </w:rPr>
    </w:lvl>
    <w:lvl w:ilvl="8" w:tplc="2AEE7940">
      <w:numFmt w:val="bullet"/>
      <w:lvlText w:val="•"/>
      <w:lvlJc w:val="left"/>
      <w:pPr>
        <w:ind w:left="2648" w:hanging="346"/>
      </w:pPr>
      <w:rPr>
        <w:rFonts w:hint="default"/>
        <w:lang w:val="en-US" w:eastAsia="en-US" w:bidi="en-US"/>
      </w:rPr>
    </w:lvl>
  </w:abstractNum>
  <w:abstractNum w:abstractNumId="19" w15:restartNumberingAfterBreak="0">
    <w:nsid w:val="6B8F1018"/>
    <w:multiLevelType w:val="hybridMultilevel"/>
    <w:tmpl w:val="3F4A55CE"/>
    <w:lvl w:ilvl="0" w:tplc="5A6418F6">
      <w:numFmt w:val="bullet"/>
      <w:lvlText w:val=""/>
      <w:lvlJc w:val="left"/>
      <w:pPr>
        <w:ind w:left="454" w:hanging="346"/>
      </w:pPr>
      <w:rPr>
        <w:rFonts w:ascii="Symbol" w:eastAsia="Symbol" w:hAnsi="Symbol" w:cs="Symbol" w:hint="default"/>
        <w:w w:val="100"/>
        <w:sz w:val="24"/>
        <w:szCs w:val="24"/>
        <w:lang w:val="en-US" w:eastAsia="en-US" w:bidi="en-US"/>
      </w:rPr>
    </w:lvl>
    <w:lvl w:ilvl="1" w:tplc="F836E36E">
      <w:numFmt w:val="bullet"/>
      <w:lvlText w:val="•"/>
      <w:lvlJc w:val="left"/>
      <w:pPr>
        <w:ind w:left="733" w:hanging="346"/>
      </w:pPr>
      <w:rPr>
        <w:rFonts w:hint="default"/>
        <w:lang w:val="en-US" w:eastAsia="en-US" w:bidi="en-US"/>
      </w:rPr>
    </w:lvl>
    <w:lvl w:ilvl="2" w:tplc="B00E88DE">
      <w:numFmt w:val="bullet"/>
      <w:lvlText w:val="•"/>
      <w:lvlJc w:val="left"/>
      <w:pPr>
        <w:ind w:left="1007" w:hanging="346"/>
      </w:pPr>
      <w:rPr>
        <w:rFonts w:hint="default"/>
        <w:lang w:val="en-US" w:eastAsia="en-US" w:bidi="en-US"/>
      </w:rPr>
    </w:lvl>
    <w:lvl w:ilvl="3" w:tplc="2E2008B0">
      <w:numFmt w:val="bullet"/>
      <w:lvlText w:val="•"/>
      <w:lvlJc w:val="left"/>
      <w:pPr>
        <w:ind w:left="1280" w:hanging="346"/>
      </w:pPr>
      <w:rPr>
        <w:rFonts w:hint="default"/>
        <w:lang w:val="en-US" w:eastAsia="en-US" w:bidi="en-US"/>
      </w:rPr>
    </w:lvl>
    <w:lvl w:ilvl="4" w:tplc="CBCE2A2A">
      <w:numFmt w:val="bullet"/>
      <w:lvlText w:val="•"/>
      <w:lvlJc w:val="left"/>
      <w:pPr>
        <w:ind w:left="1554" w:hanging="346"/>
      </w:pPr>
      <w:rPr>
        <w:rFonts w:hint="default"/>
        <w:lang w:val="en-US" w:eastAsia="en-US" w:bidi="en-US"/>
      </w:rPr>
    </w:lvl>
    <w:lvl w:ilvl="5" w:tplc="E9004AC8">
      <w:numFmt w:val="bullet"/>
      <w:lvlText w:val="•"/>
      <w:lvlJc w:val="left"/>
      <w:pPr>
        <w:ind w:left="1828" w:hanging="346"/>
      </w:pPr>
      <w:rPr>
        <w:rFonts w:hint="default"/>
        <w:lang w:val="en-US" w:eastAsia="en-US" w:bidi="en-US"/>
      </w:rPr>
    </w:lvl>
    <w:lvl w:ilvl="6" w:tplc="2DEAF4D0">
      <w:numFmt w:val="bullet"/>
      <w:lvlText w:val="•"/>
      <w:lvlJc w:val="left"/>
      <w:pPr>
        <w:ind w:left="2101" w:hanging="346"/>
      </w:pPr>
      <w:rPr>
        <w:rFonts w:hint="default"/>
        <w:lang w:val="en-US" w:eastAsia="en-US" w:bidi="en-US"/>
      </w:rPr>
    </w:lvl>
    <w:lvl w:ilvl="7" w:tplc="55AAD980">
      <w:numFmt w:val="bullet"/>
      <w:lvlText w:val="•"/>
      <w:lvlJc w:val="left"/>
      <w:pPr>
        <w:ind w:left="2375" w:hanging="346"/>
      </w:pPr>
      <w:rPr>
        <w:rFonts w:hint="default"/>
        <w:lang w:val="en-US" w:eastAsia="en-US" w:bidi="en-US"/>
      </w:rPr>
    </w:lvl>
    <w:lvl w:ilvl="8" w:tplc="9C54CC0A">
      <w:numFmt w:val="bullet"/>
      <w:lvlText w:val="•"/>
      <w:lvlJc w:val="left"/>
      <w:pPr>
        <w:ind w:left="2648" w:hanging="346"/>
      </w:pPr>
      <w:rPr>
        <w:rFonts w:hint="default"/>
        <w:lang w:val="en-US" w:eastAsia="en-US" w:bidi="en-US"/>
      </w:rPr>
    </w:lvl>
  </w:abstractNum>
  <w:abstractNum w:abstractNumId="2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6"/>
  </w:num>
  <w:num w:numId="3">
    <w:abstractNumId w:val="16"/>
  </w:num>
  <w:num w:numId="4">
    <w:abstractNumId w:val="17"/>
  </w:num>
  <w:num w:numId="5">
    <w:abstractNumId w:val="8"/>
  </w:num>
  <w:num w:numId="6">
    <w:abstractNumId w:val="0"/>
  </w:num>
  <w:num w:numId="7">
    <w:abstractNumId w:val="14"/>
  </w:num>
  <w:num w:numId="8">
    <w:abstractNumId w:val="7"/>
  </w:num>
  <w:num w:numId="9">
    <w:abstractNumId w:val="18"/>
  </w:num>
  <w:num w:numId="10">
    <w:abstractNumId w:val="2"/>
  </w:num>
  <w:num w:numId="11">
    <w:abstractNumId w:val="4"/>
  </w:num>
  <w:num w:numId="12">
    <w:abstractNumId w:val="5"/>
  </w:num>
  <w:num w:numId="13">
    <w:abstractNumId w:val="10"/>
  </w:num>
  <w:num w:numId="14">
    <w:abstractNumId w:val="9"/>
  </w:num>
  <w:num w:numId="15">
    <w:abstractNumId w:val="3"/>
  </w:num>
  <w:num w:numId="16">
    <w:abstractNumId w:val="19"/>
  </w:num>
  <w:num w:numId="17">
    <w:abstractNumId w:val="1"/>
  </w:num>
  <w:num w:numId="18">
    <w:abstractNumId w:val="13"/>
  </w:num>
  <w:num w:numId="19">
    <w:abstractNumId w:val="15"/>
  </w:num>
  <w:num w:numId="20">
    <w:abstractNumId w:val="12"/>
  </w:num>
  <w:num w:numId="21">
    <w:abstractNumId w:val="5"/>
    <w:lvlOverride w:ilvl="0">
      <w:startOverride w:val="1"/>
    </w:lvlOverride>
  </w:num>
  <w:num w:numId="22">
    <w:abstractNumId w:val="20"/>
  </w:num>
  <w:num w:numId="23">
    <w:abstractNumId w:val="2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8F"/>
    <w:rsid w:val="00001AC5"/>
    <w:rsid w:val="000617D7"/>
    <w:rsid w:val="00065C3A"/>
    <w:rsid w:val="000737F1"/>
    <w:rsid w:val="000D1FD1"/>
    <w:rsid w:val="000E1273"/>
    <w:rsid w:val="000E12BC"/>
    <w:rsid w:val="000E4930"/>
    <w:rsid w:val="000F1ABD"/>
    <w:rsid w:val="0014334D"/>
    <w:rsid w:val="00150987"/>
    <w:rsid w:val="00184C46"/>
    <w:rsid w:val="001C4F59"/>
    <w:rsid w:val="001C7786"/>
    <w:rsid w:val="001E4237"/>
    <w:rsid w:val="001F3AAB"/>
    <w:rsid w:val="00217644"/>
    <w:rsid w:val="00227D66"/>
    <w:rsid w:val="00251F4E"/>
    <w:rsid w:val="002C3CD2"/>
    <w:rsid w:val="002D66E4"/>
    <w:rsid w:val="002D6F8B"/>
    <w:rsid w:val="002E3648"/>
    <w:rsid w:val="002F0D7C"/>
    <w:rsid w:val="002F3796"/>
    <w:rsid w:val="00302621"/>
    <w:rsid w:val="00344409"/>
    <w:rsid w:val="00344EA0"/>
    <w:rsid w:val="00361462"/>
    <w:rsid w:val="00361BEC"/>
    <w:rsid w:val="00367F7A"/>
    <w:rsid w:val="0037185E"/>
    <w:rsid w:val="003725D3"/>
    <w:rsid w:val="003F3645"/>
    <w:rsid w:val="00412472"/>
    <w:rsid w:val="004355DD"/>
    <w:rsid w:val="0048726F"/>
    <w:rsid w:val="004923F7"/>
    <w:rsid w:val="004D2A63"/>
    <w:rsid w:val="004F4060"/>
    <w:rsid w:val="00514279"/>
    <w:rsid w:val="00515A14"/>
    <w:rsid w:val="005204E4"/>
    <w:rsid w:val="00532441"/>
    <w:rsid w:val="005875EC"/>
    <w:rsid w:val="005900F4"/>
    <w:rsid w:val="005A0D5F"/>
    <w:rsid w:val="005B6DE2"/>
    <w:rsid w:val="005E4D3E"/>
    <w:rsid w:val="005F5A3F"/>
    <w:rsid w:val="00693D49"/>
    <w:rsid w:val="006C3BB3"/>
    <w:rsid w:val="006E6D67"/>
    <w:rsid w:val="00704C64"/>
    <w:rsid w:val="0072268D"/>
    <w:rsid w:val="00722E7D"/>
    <w:rsid w:val="007308E6"/>
    <w:rsid w:val="00787B51"/>
    <w:rsid w:val="007B4804"/>
    <w:rsid w:val="007B485D"/>
    <w:rsid w:val="007C6F7F"/>
    <w:rsid w:val="007E01D1"/>
    <w:rsid w:val="007F3075"/>
    <w:rsid w:val="00821A1E"/>
    <w:rsid w:val="008D3203"/>
    <w:rsid w:val="00935D8F"/>
    <w:rsid w:val="00996E8A"/>
    <w:rsid w:val="00AA341D"/>
    <w:rsid w:val="00AA3CE3"/>
    <w:rsid w:val="00AA650D"/>
    <w:rsid w:val="00AD5EBB"/>
    <w:rsid w:val="00B11BB9"/>
    <w:rsid w:val="00B44750"/>
    <w:rsid w:val="00B52002"/>
    <w:rsid w:val="00B86B97"/>
    <w:rsid w:val="00B87889"/>
    <w:rsid w:val="00B97F51"/>
    <w:rsid w:val="00BA11A2"/>
    <w:rsid w:val="00BB05AA"/>
    <w:rsid w:val="00BB390F"/>
    <w:rsid w:val="00BC5CAF"/>
    <w:rsid w:val="00BC6CF7"/>
    <w:rsid w:val="00BD036E"/>
    <w:rsid w:val="00C64A01"/>
    <w:rsid w:val="00C96894"/>
    <w:rsid w:val="00CA6769"/>
    <w:rsid w:val="00CE0931"/>
    <w:rsid w:val="00CF1727"/>
    <w:rsid w:val="00D440BD"/>
    <w:rsid w:val="00D57013"/>
    <w:rsid w:val="00E21288"/>
    <w:rsid w:val="00E478C6"/>
    <w:rsid w:val="00E82A3D"/>
    <w:rsid w:val="00EA3B29"/>
    <w:rsid w:val="00EB0052"/>
    <w:rsid w:val="00EE2D93"/>
    <w:rsid w:val="00F204F7"/>
    <w:rsid w:val="00F2158D"/>
    <w:rsid w:val="00F31BEA"/>
    <w:rsid w:val="00F37711"/>
    <w:rsid w:val="00F5270F"/>
    <w:rsid w:val="00F61272"/>
    <w:rsid w:val="00F65142"/>
    <w:rsid w:val="00FE5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3A376"/>
  <w15:docId w15:val="{BB012DDD-AD59-4DE9-A5EF-BD7A8082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B29"/>
    <w:rPr>
      <w:sz w:val="24"/>
    </w:rPr>
  </w:style>
  <w:style w:type="paragraph" w:styleId="Heading1">
    <w:name w:val="heading 1"/>
    <w:basedOn w:val="Normal"/>
    <w:next w:val="Normal"/>
    <w:link w:val="Heading1Char"/>
    <w:uiPriority w:val="9"/>
    <w:qFormat/>
    <w:rsid w:val="00EA3B2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EA3B2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EA3B2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A3B2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EA3B2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A3B2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A3B2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A3B2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A3B2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150987"/>
    <w:pPr>
      <w:spacing w:before="120"/>
      <w:ind w:left="734"/>
    </w:pPr>
    <w:rPr>
      <w:szCs w:val="24"/>
    </w:rPr>
  </w:style>
  <w:style w:type="paragraph" w:styleId="TOC2">
    <w:name w:val="toc 2"/>
    <w:basedOn w:val="Normal"/>
    <w:uiPriority w:val="39"/>
    <w:rsid w:val="002C3CD2"/>
    <w:pPr>
      <w:spacing w:before="122"/>
      <w:ind w:left="1094"/>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EA3B29"/>
    <w:pPr>
      <w:numPr>
        <w:numId w:val="24"/>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2F3796"/>
    <w:pPr>
      <w:tabs>
        <w:tab w:val="center" w:pos="4680"/>
        <w:tab w:val="right" w:pos="9360"/>
      </w:tabs>
    </w:pPr>
  </w:style>
  <w:style w:type="character" w:customStyle="1" w:styleId="HeaderChar">
    <w:name w:val="Header Char"/>
    <w:basedOn w:val="DefaultParagraphFont"/>
    <w:link w:val="Header"/>
    <w:uiPriority w:val="99"/>
    <w:rsid w:val="002F3796"/>
    <w:rPr>
      <w:rFonts w:ascii="Times New Roman" w:eastAsia="Times New Roman" w:hAnsi="Times New Roman" w:cs="Times New Roman"/>
      <w:lang w:bidi="en-US"/>
    </w:rPr>
  </w:style>
  <w:style w:type="paragraph" w:styleId="Footer">
    <w:name w:val="footer"/>
    <w:basedOn w:val="Normal"/>
    <w:link w:val="FooterChar"/>
    <w:uiPriority w:val="99"/>
    <w:unhideWhenUsed/>
    <w:rsid w:val="002F3796"/>
    <w:pPr>
      <w:tabs>
        <w:tab w:val="center" w:pos="4680"/>
        <w:tab w:val="right" w:pos="9360"/>
      </w:tabs>
    </w:pPr>
  </w:style>
  <w:style w:type="character" w:customStyle="1" w:styleId="FooterChar">
    <w:name w:val="Footer Char"/>
    <w:basedOn w:val="DefaultParagraphFont"/>
    <w:link w:val="Footer"/>
    <w:uiPriority w:val="99"/>
    <w:rsid w:val="002F3796"/>
    <w:rPr>
      <w:rFonts w:ascii="Times New Roman" w:eastAsia="Times New Roman" w:hAnsi="Times New Roman" w:cs="Times New Roman"/>
      <w:lang w:bidi="en-US"/>
    </w:rPr>
  </w:style>
  <w:style w:type="paragraph" w:customStyle="1" w:styleId="TableParagraphIndent">
    <w:name w:val="Table Paragraph Indent"/>
    <w:basedOn w:val="TableParagraph"/>
    <w:rsid w:val="00BB390F"/>
    <w:pPr>
      <w:tabs>
        <w:tab w:val="left" w:pos="454"/>
        <w:tab w:val="left" w:pos="455"/>
      </w:tabs>
      <w:ind w:left="360" w:right="29"/>
    </w:pPr>
  </w:style>
  <w:style w:type="paragraph" w:customStyle="1" w:styleId="TableBullet">
    <w:name w:val="Table Bullet"/>
    <w:basedOn w:val="TableParagraph"/>
    <w:rsid w:val="00BB390F"/>
    <w:pPr>
      <w:numPr>
        <w:numId w:val="20"/>
      </w:numPr>
      <w:tabs>
        <w:tab w:val="left" w:pos="454"/>
        <w:tab w:val="left" w:pos="455"/>
      </w:tabs>
      <w:ind w:left="346" w:right="29" w:hanging="317"/>
    </w:pPr>
  </w:style>
  <w:style w:type="paragraph" w:customStyle="1" w:styleId="TableNumberedList">
    <w:name w:val="Table Numbered List"/>
    <w:basedOn w:val="TableParagraph"/>
    <w:rsid w:val="00BB390F"/>
    <w:pPr>
      <w:numPr>
        <w:numId w:val="12"/>
      </w:numPr>
      <w:tabs>
        <w:tab w:val="left" w:pos="454"/>
        <w:tab w:val="left" w:pos="455"/>
      </w:tabs>
      <w:ind w:left="346" w:right="29" w:hanging="317"/>
    </w:pPr>
  </w:style>
  <w:style w:type="paragraph" w:styleId="Revision">
    <w:name w:val="Revision"/>
    <w:hidden/>
    <w:uiPriority w:val="99"/>
    <w:semiHidden/>
    <w:rsid w:val="00344EA0"/>
    <w:rPr>
      <w:rFonts w:ascii="Times New Roman" w:eastAsia="Times New Roman" w:hAnsi="Times New Roman" w:cs="Times New Roman"/>
      <w:lang w:bidi="en-US"/>
    </w:rPr>
  </w:style>
  <w:style w:type="character" w:customStyle="1" w:styleId="Heading2Char">
    <w:name w:val="Heading 2 Char"/>
    <w:basedOn w:val="DefaultParagraphFont"/>
    <w:link w:val="Heading2"/>
    <w:uiPriority w:val="9"/>
    <w:rsid w:val="00EA3B2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87B51"/>
    <w:rPr>
      <w:color w:val="0000FF" w:themeColor="hyperlink"/>
      <w:u w:val="single"/>
    </w:rPr>
  </w:style>
  <w:style w:type="paragraph" w:customStyle="1" w:styleId="ListParagraphNoSpace">
    <w:name w:val="List Paragraph No Space"/>
    <w:basedOn w:val="ListParagraph"/>
    <w:qFormat/>
    <w:rsid w:val="00EA3B29"/>
    <w:pPr>
      <w:spacing w:after="0" w:line="240" w:lineRule="auto"/>
      <w:ind w:left="216" w:hanging="216"/>
    </w:pPr>
  </w:style>
  <w:style w:type="character" w:customStyle="1" w:styleId="Heading1Char">
    <w:name w:val="Heading 1 Char"/>
    <w:basedOn w:val="DefaultParagraphFont"/>
    <w:link w:val="Heading1"/>
    <w:uiPriority w:val="9"/>
    <w:rsid w:val="00EA3B2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EA3B2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A3B2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A3B2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A3B2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EA3B2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EA3B2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EA3B2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EA3B2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A3B2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EA3B2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EA3B2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A3B2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A3B29"/>
    <w:rPr>
      <w:b/>
      <w:bCs/>
    </w:rPr>
  </w:style>
  <w:style w:type="character" w:styleId="Emphasis">
    <w:name w:val="Emphasis"/>
    <w:basedOn w:val="DefaultParagraphFont"/>
    <w:uiPriority w:val="20"/>
    <w:qFormat/>
    <w:rsid w:val="00EA3B29"/>
    <w:rPr>
      <w:i/>
      <w:iCs/>
    </w:rPr>
  </w:style>
  <w:style w:type="paragraph" w:styleId="NoSpacing">
    <w:name w:val="No Spacing"/>
    <w:link w:val="NoSpacingChar"/>
    <w:uiPriority w:val="1"/>
    <w:qFormat/>
    <w:rsid w:val="00EA3B29"/>
    <w:pPr>
      <w:spacing w:after="0" w:line="240" w:lineRule="auto"/>
    </w:pPr>
    <w:rPr>
      <w:sz w:val="24"/>
    </w:rPr>
  </w:style>
  <w:style w:type="character" w:customStyle="1" w:styleId="NoSpacingChar">
    <w:name w:val="No Spacing Char"/>
    <w:basedOn w:val="DefaultParagraphFont"/>
    <w:link w:val="NoSpacing"/>
    <w:uiPriority w:val="1"/>
    <w:rsid w:val="00EA3B29"/>
    <w:rPr>
      <w:sz w:val="24"/>
    </w:rPr>
  </w:style>
  <w:style w:type="paragraph" w:styleId="Quote">
    <w:name w:val="Quote"/>
    <w:basedOn w:val="Normal"/>
    <w:next w:val="Normal"/>
    <w:link w:val="QuoteChar"/>
    <w:uiPriority w:val="29"/>
    <w:qFormat/>
    <w:rsid w:val="00EA3B2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A3B29"/>
    <w:rPr>
      <w:i/>
      <w:iCs/>
      <w:sz w:val="24"/>
    </w:rPr>
  </w:style>
  <w:style w:type="paragraph" w:styleId="IntenseQuote">
    <w:name w:val="Intense Quote"/>
    <w:basedOn w:val="Normal"/>
    <w:next w:val="Normal"/>
    <w:link w:val="IntenseQuoteChar"/>
    <w:uiPriority w:val="30"/>
    <w:qFormat/>
    <w:rsid w:val="00EA3B2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EA3B2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EA3B29"/>
    <w:rPr>
      <w:i/>
      <w:iCs/>
      <w:color w:val="595959" w:themeColor="text1" w:themeTint="A6"/>
    </w:rPr>
  </w:style>
  <w:style w:type="character" w:styleId="IntenseEmphasis">
    <w:name w:val="Intense Emphasis"/>
    <w:basedOn w:val="DefaultParagraphFont"/>
    <w:uiPriority w:val="21"/>
    <w:qFormat/>
    <w:rsid w:val="00EA3B29"/>
    <w:rPr>
      <w:b/>
      <w:bCs/>
      <w:i/>
      <w:iCs/>
    </w:rPr>
  </w:style>
  <w:style w:type="character" w:styleId="SubtleReference">
    <w:name w:val="Subtle Reference"/>
    <w:basedOn w:val="DefaultParagraphFont"/>
    <w:uiPriority w:val="31"/>
    <w:qFormat/>
    <w:rsid w:val="00EA3B29"/>
    <w:rPr>
      <w:smallCaps/>
      <w:color w:val="404040" w:themeColor="text1" w:themeTint="BF"/>
    </w:rPr>
  </w:style>
  <w:style w:type="character" w:styleId="IntenseReference">
    <w:name w:val="Intense Reference"/>
    <w:basedOn w:val="DefaultParagraphFont"/>
    <w:uiPriority w:val="32"/>
    <w:qFormat/>
    <w:rsid w:val="00EA3B29"/>
    <w:rPr>
      <w:b/>
      <w:bCs/>
      <w:smallCaps/>
      <w:u w:val="single"/>
    </w:rPr>
  </w:style>
  <w:style w:type="character" w:styleId="BookTitle">
    <w:name w:val="Book Title"/>
    <w:basedOn w:val="DefaultParagraphFont"/>
    <w:uiPriority w:val="33"/>
    <w:qFormat/>
    <w:rsid w:val="00EA3B29"/>
    <w:rPr>
      <w:b/>
      <w:bCs/>
      <w:smallCaps/>
    </w:rPr>
  </w:style>
  <w:style w:type="paragraph" w:styleId="TOCHeading">
    <w:name w:val="TOC Heading"/>
    <w:basedOn w:val="Heading1"/>
    <w:next w:val="Normal"/>
    <w:uiPriority w:val="39"/>
    <w:semiHidden/>
    <w:unhideWhenUsed/>
    <w:qFormat/>
    <w:rsid w:val="00EA3B29"/>
    <w:pPr>
      <w:outlineLvl w:val="9"/>
    </w:pPr>
  </w:style>
  <w:style w:type="table" w:styleId="TableGrid">
    <w:name w:val="Table Grid"/>
    <w:basedOn w:val="TableNormal"/>
    <w:uiPriority w:val="59"/>
    <w:rsid w:val="005A0D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7623CF-B7C0-419E-BB7C-B045138F7C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2B180A-A237-4BCB-8521-B0EC9CAE0DF0}">
  <ds:schemaRefs>
    <ds:schemaRef ds:uri="http://schemas.openxmlformats.org/officeDocument/2006/bibliography"/>
  </ds:schemaRefs>
</ds:datastoreItem>
</file>

<file path=customXml/itemProps3.xml><?xml version="1.0" encoding="utf-8"?>
<ds:datastoreItem xmlns:ds="http://schemas.openxmlformats.org/officeDocument/2006/customXml" ds:itemID="{46D35F01-0B4E-4325-8F1E-2A52FFDA0648}"/>
</file>

<file path=customXml/itemProps4.xml><?xml version="1.0" encoding="utf-8"?>
<ds:datastoreItem xmlns:ds="http://schemas.openxmlformats.org/officeDocument/2006/customXml" ds:itemID="{44873BAC-2C04-4390-840F-D8DD24ED8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1418</Words>
  <Characters>8089</Characters>
  <Application>Microsoft Office Word</Application>
  <DocSecurity>0</DocSecurity>
  <Lines>67</Lines>
  <Paragraphs>18</Paragraphs>
  <ScaleCrop>false</ScaleCrop>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Daniel P. Morrison (affiliate)</cp:lastModifiedBy>
  <cp:revision>17</cp:revision>
  <cp:lastPrinted>2022-08-22T19:07:00Z</cp:lastPrinted>
  <dcterms:created xsi:type="dcterms:W3CDTF">2022-08-22T14:05:00Z</dcterms:created>
  <dcterms:modified xsi:type="dcterms:W3CDTF">2022-11-10T20:55:00Z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