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 While Awaiting a Warrant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6" w:footer="1427" w:top="1880" w:bottom="1620" w:left="1320" w:right="130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Undeposited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Imprest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 Debit Card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Budgetary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Non-Budgetary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119305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Letter of 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119306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Receivable/Payable Currency Valuation Adjustment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119307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Dollar Deposits With the IMF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119309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Currency Holdings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119333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Reserve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Exchange Stabilization Fund (ESF) Assets - Holdings of Special Drawing Rights (SDR)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Monetary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 Denominated Equivalent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Uninvested 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Accounts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Employment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after="0" w:line="212" w:lineRule="exact"/>
        <w:rPr>
          <w:sz w:val="20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on Special Drawing Rights (SDR)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Receivable - Non-Credit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Foreign Currency Denominated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 - Troubled Assets Relief Program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Advances and Prepayments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in Reserve for Future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Excess, Obsolete, and 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Repair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in Development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Purchased for Resale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in Reserve for Future Sale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for Repair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Excess, Obsolete, and 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Raw Materials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Work-in-Process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Finished Goods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Monetary Instruments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Cash Deposited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Donation or Use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- 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Held Under Price Support and Stabilization Support Programs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- 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in Reserve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for Sale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Securities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U.S. Treasury Securities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Securities Other Than the Bureau of the Fiscal Service Securities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Other Than the Bureau of the Fiscal Service Securities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Zero Coupon 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Zero Coupon Bonds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U.S. Treasury Zero Coupon Bonds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Account for Under the Provisions of the Federal Credit Reform Act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6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Senior Preferred Stock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Warrants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Common Stock Warrants in Federal Government Sponsored Enterprise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Exchange Rate Revalue Adjustments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Land and Land Rights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Improvements to Land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Improvements to Land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Construction-in-Progress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Buildings, Improvements, and 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Buildings, Improvements, and Renovations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Structures and Facilities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Structures and Facilities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Assets Under Capital 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Assets Under Capital Lease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 in Development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Internal-Use Software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Natural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General Property, 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General Property, 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Receivable for Capital Transfers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Transfers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Custodian or Non-Entity Assets Receivable From a Federal Agency - Other Than the General Fund of the</w:t>
            </w:r>
          </w:p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 Government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27"/>
              <w:rPr>
                <w:b/>
                <w:sz w:val="20"/>
              </w:rPr>
            </w:pPr>
            <w:r>
              <w:rPr>
                <w:b/>
                <w:sz w:val="20"/>
              </w:rPr>
              <w:t>General Property, Plant, and Equipment Permanently Removed but Not Yet Disposed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for Federal Government Sponsored Enterprise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Disbursements in Transit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Holdbacks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Debt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Payable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Entitlement Benefits Due and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Subsidy Payable to the Financing Account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Guarantee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Employer Benefits and Claims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Special Drawing Right (SDR) Certificates Issued to Federal Reserve Banks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of Special Drawing Rights (SDRs)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Unpaid Insurance Claims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Unearned Insurance Premiums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Funded Payroll and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Withholdings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and Payroll Taxes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Post Employment Benefits Due and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Pension Benefits Due and Payable to Beneficiaries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Premiums Payable to Carriers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Life Insurance Benefits Due and Payable to Beneficiaries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Unfunded Employment Related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Advances and Prepayments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Deferred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Non-Fiduciary Deposit Funds and Undeposited Collections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Clearing Accounts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Payable - Non-Credit Reform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Federal Financing Bank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Securities Issued by Federal Agencies Under General and Special Financing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Premium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 Certificates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Pension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Health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Life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FECA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Federal Insurance and Guarantee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Treasury-Managed Benefit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Actuarial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 Liens Outstanding on Acquired Collateral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 - Federal Government Sponsored Enterprise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Lease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From Canceled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Non-Entity Assets Not Reported on the Statement of Custodial Activity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1" w:right="214"/>
              <w:jc w:val="center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Without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- Reductions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Cleanup Cost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309000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While Awaiting a Warrant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Cumulative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Appropriations Received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 - Years Preceding the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Used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Cumulative Results of Operations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 to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Withdrawals or Distributions of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Adjustments to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Appropriations by Offsetting Collections or Receipts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Non-Federal 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Federal 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a Specific Treasury-Managed Trust Fund TAFS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Liquidation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Unavailable Trust or Special Fund Receipts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Available Trust or Special Fund Receipts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Subsidy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411601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- Cancellation of Debt Adjustment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Administrative Expense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Reestimated Loan Subsidy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Reserve Tranche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411992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line="229" w:lineRule="exact"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Letter of 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411994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Exchange Rate Changes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Indefinite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Temporary Reduction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Payable - Temporary Reduction/Cancellation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Modification Adjustment Transfer 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Contract Authority Realized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Contract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Decreases to Indefinite Contract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Withdrawn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Liquidated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To Be Liquidated by Trust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Carried Forward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 of 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414201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27"/>
              <w:rPr>
                <w:b/>
                <w:sz w:val="20"/>
              </w:rPr>
            </w:pPr>
            <w:r>
              <w:rPr>
                <w:b/>
                <w:sz w:val="20"/>
              </w:rPr>
              <w:t>Modification adjustment transfer of 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Decreases to Indefinite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Current-Year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Resources Realized From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Carried Forward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Non-Allocation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21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Non- Allocation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Allocation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Appropriations (special or trust), Borrowing Authority and Contract Authority Previously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415730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Appropriations Previously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Offsetting Collection Balances Previously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415901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Current-Year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Authority - Anticipated From Invested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Transferred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Reclassified - Authority To Be Transferred From Invested Balances - Temporary Reduction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Non- Invested Accounts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Non- Invested Accounts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Balance Transfers - Unobligated Balances - Legislative Change of Purpose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Extension of Availability Other Than Reappropriations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Unobligated Balances - Legislative Change of Purpose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after="0" w:line="212" w:lineRule="exact"/>
        <w:rPr>
          <w:sz w:val="20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Obligated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Transfers-In - 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Transfers-Out - 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Expired Expenditure Transfers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Total Resources - Disposition of Canceled Payables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Reimbursements and Other Income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Offsetting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Expenditure Transfers from Trust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Trust Fund Expenditure Transfers - Receivable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16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Reduced by Offsetting Collections or Receipts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Prior-Year Unfilled Customer Orders With Advance - Refunds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Governmental-Type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Business-Type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Principal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Rent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Sale of 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Business-Type Collections From Non-Federal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1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Governmental-Type Collections From Non-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-6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Foreign Securities and Special Drawing Rights (SDR)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Program Fund Subsidy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Financing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Collections - Federal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From 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the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Investments in U.S. Treasury Zero Coupon Bonds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Recoveries of Prior-Year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55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for Changes in Prior-Year Allocations of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Partial Cancellation of Authority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Unavailable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Appropriated Amounts Receivable From Invested Trust or Special Funds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Purpose Fulfilled - Balance Not Available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Offset to Appropriation Realized for Redemption of Treasury Securities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Reduction/Cancellation Returned by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Sequester Returned for 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Transfers-Out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Indefinite 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Receipts Unavailable for Obligation Upon Collection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Authority Unavailable for Obligation Pursuant to Public Law - Temporary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439501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Authority Unavailable for Obligation Pursuant to Public Law - Temporary - Prior-Year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Unavailable for Obligation Upon Collection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(special or trust), Borrowing Authority and Contract Authority Temporarily Precluded From Obligation - Current-Year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Temporarily Precluded From Obligation -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439730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Temporarily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 Collections Temporarily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and Appropriations Temporarily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Pending Rescission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OMB Deferral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 - Anticipated Resources - Programs Subject to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Realized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04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 - New Arrangements to Borrow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for Commitment/Obligation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37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- Adjustments to the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Expired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9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Resources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Subject to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1" w:right="93"/>
              <w:jc w:val="center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1" w:right="93"/>
              <w:jc w:val="center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Undelivered Orders - Obligations, Recoveries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Prepaid/Advanced Undelivered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Delivered Orders - Obligations, Recoveries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Paid 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Goods Sold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Services Provided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Services Provided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Loans Receivable/Uninvested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Subsidy Amortization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Loans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Penalties and Fines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Revenue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Financial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Donations - 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Non-Financial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Donated Revenue - Nonfinancial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Cash and Cash Equivalents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Cash and Cash Equivalents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D618R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 - Years Preceding the Prior-Year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Accrual of Amounts Receivable from Custodian or Non-Entity Assets Receivable from a Federal Agency - Other Than the General Fund of the U.S. Government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Without Reimbursement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Out Without Reimbursement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to be Transferred In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to be Transferred Out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In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Out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Transfers-In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Transfers-In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Transfers-Out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Transfers-Out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 Financing Sources Transferred 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 Financing Sources Transferred 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Financing Sources - 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38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To Be Transferred Out - Contingent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Seigniorage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Other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and Other Financing Sources - Cancellations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Beneficial Interest in Trust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Accrued 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Collections - Statement of Changes in Net Position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Accrued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From Custodial Statement Collections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Custodial Collections Transferred Out to a Treasury Account Symbol Other Than the General Fund of the U.S. Government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Expenses/Program Costs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Expensed Asset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Bad Debt Expense - Incurred for Others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Subsidy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Borrowing From the Bureau of the Fiscal Service and/or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Interest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 Accrued on the Liability for Loan Guarantees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of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Applied Overhead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Capitalization Offset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Depreciation, Amortization, and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Bad Debt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Costs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Expenses Not Requiring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571"/>
              <w:rPr>
                <w:b/>
                <w:sz w:val="20"/>
              </w:rPr>
            </w:pPr>
            <w:r>
              <w:rPr>
                <w:b/>
                <w:sz w:val="20"/>
              </w:rPr>
              <w:t>Contra Expense-Non-Fiduciary Deposit Fund Intragovernmental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Future Funded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to Employee Benefit Programs Not Requiring Current-Year Budget Authority (Unobligated)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Non-Production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Borrowings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7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15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 -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Gains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International Monetary Fund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Gains for Exchange Stabilization Fund (ESF) Accrued Interest and Charges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Assets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Borrowings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 -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International Monetary Fund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Losses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 From Impairment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730000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Extraordinary Items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 -Years Preceding the Prior-Year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 of Income - Dividend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Changes in Actuarial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Principal Outstanding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New Disbursements by Lender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Collections, Defaults, and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Cumulative Disbursements by Lenders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0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Purchases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Property, Plant, and 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Inventory and Related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79" w:right="93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756" w:footer="1427" w:top="1880" w:bottom="16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44531pt;width:293.1pt;height:25.65pt;mso-position-horizontal-relative:page;mso-position-vertical-relative:page;z-index:-1378336" type="#_x0000_t202" filled="false" stroked="false">
          <v:textbox inset="0,0,0,0">
            <w:txbxContent>
              <w:p>
                <w:pPr>
                  <w:pStyle w:val="BodyText"/>
                  <w:spacing w:line="264" w:lineRule="auto" w:before="10"/>
                  <w:ind w:left="20" w:right="2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 = The USSGL transaction mentions ‘Also Post’ in the 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03503pt;width:96.95pt;height:13.15pt;mso-position-horizontal-relative:page;mso-position-vertical-relative:page;z-index:-13783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 No. 2020-10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03503pt;width:47.9pt;height:13.15pt;mso-position-horizontal-relative:page;mso-position-vertical-relative:page;z-index:-13782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III AP -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03503pt;width:56.35pt;height:13.15pt;mso-position-horizontal-relative:page;mso-position-vertical-relative:page;z-index:-13782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 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783478pt;width:70.3pt;height:31.15pt;mso-position-horizontal-relative:page;mso-position-vertical-relative:page;z-index:-13784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 2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/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6.783478pt;width:129.8pt;height:31.15pt;mso-position-horizontal-relative:page;mso-position-vertical-relative:page;z-index:-13783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 Year 2020</w:t>
                </w:r>
                <w:r>
                  <w:rPr>
                    <w:spacing w:val="-13"/>
                  </w:rPr>
                  <w:t> </w:t>
                </w:r>
                <w:r>
                  <w:rPr/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7"/>
                  </w:rPr>
                  <w:t> </w:t>
                </w:r>
                <w:r>
                  <w:rPr/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43477pt;width:146.5pt;height:27.55pt;mso-position-horizontal-relative:page;mso-position-vertical-relative:page;z-index:-13783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 Standard General</w:t>
                </w:r>
                <w:r>
                  <w:rPr>
                    <w:spacing w:val="-14"/>
                  </w:rPr>
                  <w:t> </w:t>
                </w:r>
                <w:r>
                  <w:rPr/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 Transaction</w:t>
                </w:r>
                <w:r>
                  <w:rPr>
                    <w:spacing w:val="-15"/>
                  </w:rPr>
                  <w:t> </w:t>
                </w:r>
                <w:r>
                  <w:rPr/>
                  <w:t>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:title>USSGL Part 2 Section III: T-Accounts 2020</dc:title>
  <dcterms:created xsi:type="dcterms:W3CDTF">2020-04-07T18:52:29Z</dcterms:created>
  <dcterms:modified xsi:type="dcterms:W3CDTF">2020-04-07T18:52:29Z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2020-04-07T00:00:00Z</vt:filetime>
  </property>
</Properties>
</file>